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1FCE" w:rsidRPr="008107D7" w:rsidRDefault="00634945" w:rsidP="00281FCE">
      <w:pPr>
        <w:rPr>
          <w:rFonts w:ascii="Times New Roman" w:hAnsi="Times New Roman" w:cs="Times New Roman"/>
          <w:b/>
          <w:sz w:val="32"/>
          <w:szCs w:val="32"/>
        </w:rPr>
      </w:pPr>
      <w:r>
        <w:rPr>
          <w:rFonts w:ascii="Times New Roman" w:hAnsi="Times New Roman" w:cs="Times New Roman"/>
          <w:b/>
          <w:sz w:val="32"/>
          <w:szCs w:val="32"/>
        </w:rPr>
        <w:t>Hingle and Picket Plot</w:t>
      </w:r>
      <w:r w:rsidR="00281FCE" w:rsidRPr="008107D7">
        <w:rPr>
          <w:rFonts w:ascii="Times New Roman" w:hAnsi="Times New Roman" w:cs="Times New Roman"/>
          <w:b/>
          <w:sz w:val="32"/>
          <w:szCs w:val="32"/>
        </w:rPr>
        <w:t xml:space="preserve"> Applet</w:t>
      </w:r>
      <w:r w:rsidR="00DD0A5E">
        <w:rPr>
          <w:rFonts w:ascii="Times New Roman" w:hAnsi="Times New Roman" w:cs="Times New Roman"/>
          <w:b/>
          <w:sz w:val="32"/>
          <w:szCs w:val="32"/>
        </w:rPr>
        <w:t xml:space="preserve">                                                                 </w:t>
      </w:r>
      <w:r w:rsidR="00DD0A5E">
        <w:rPr>
          <w:rFonts w:ascii="Times New Roman" w:hAnsi="Times New Roman" w:cs="Times New Roman"/>
          <w:b/>
        </w:rPr>
        <w:t>by John R. Victorine</w:t>
      </w:r>
    </w:p>
    <w:p w:rsidR="00281FCE" w:rsidRPr="008107D7" w:rsidRDefault="00281FCE" w:rsidP="00281FCE">
      <w:pPr>
        <w:rPr>
          <w:rFonts w:ascii="Times New Roman" w:hAnsi="Times New Roman" w:cs="Times New Roman"/>
          <w:b/>
          <w:sz w:val="28"/>
          <w:szCs w:val="28"/>
        </w:rPr>
      </w:pPr>
      <w:r>
        <w:rPr>
          <w:rFonts w:ascii="Times New Roman" w:hAnsi="Times New Roman" w:cs="Times New Roman"/>
          <w:b/>
          <w:sz w:val="28"/>
          <w:szCs w:val="28"/>
        </w:rPr>
        <w:t>Introduction</w:t>
      </w:r>
    </w:p>
    <w:p w:rsidR="00281FCE" w:rsidRPr="00321ED3" w:rsidRDefault="00281FCE" w:rsidP="00281FCE">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The </w:t>
      </w:r>
      <w:r w:rsidR="00634945">
        <w:rPr>
          <w:rFonts w:ascii="Times New Roman" w:hAnsi="Times New Roman" w:cs="Times New Roman"/>
          <w:sz w:val="24"/>
          <w:szCs w:val="24"/>
        </w:rPr>
        <w:t>Pickett and Hingle Plots</w:t>
      </w:r>
      <w:r w:rsidRPr="00321ED3">
        <w:rPr>
          <w:rFonts w:ascii="Times New Roman" w:hAnsi="Times New Roman" w:cs="Times New Roman"/>
          <w:sz w:val="24"/>
          <w:szCs w:val="24"/>
        </w:rPr>
        <w:t xml:space="preserve"> web app has 2 sources for importing well data, 1) the user’s PC or 2) the Kansas Geological Survey (KGS) Server &amp; ORACLE Database.  This program allows the user to import Log, Tops, </w:t>
      </w:r>
      <w:r w:rsidR="00DD0A5E">
        <w:rPr>
          <w:rFonts w:ascii="Times New Roman" w:hAnsi="Times New Roman" w:cs="Times New Roman"/>
          <w:sz w:val="24"/>
          <w:szCs w:val="24"/>
        </w:rPr>
        <w:t xml:space="preserve">and </w:t>
      </w:r>
      <w:r w:rsidRPr="00321ED3">
        <w:rPr>
          <w:rFonts w:ascii="Times New Roman" w:hAnsi="Times New Roman" w:cs="Times New Roman"/>
          <w:sz w:val="24"/>
          <w:szCs w:val="24"/>
        </w:rPr>
        <w:t xml:space="preserve">Core Data.  </w:t>
      </w:r>
    </w:p>
    <w:p w:rsidR="00281FCE" w:rsidRPr="00321ED3" w:rsidRDefault="00281FCE" w:rsidP="00281FCE">
      <w:pPr>
        <w:spacing w:line="240" w:lineRule="auto"/>
        <w:rPr>
          <w:rFonts w:ascii="Times New Roman" w:hAnsi="Times New Roman" w:cs="Times New Roman"/>
          <w:sz w:val="24"/>
          <w:szCs w:val="24"/>
        </w:rPr>
      </w:pPr>
      <w:r w:rsidRPr="00321ED3">
        <w:rPr>
          <w:rFonts w:ascii="Times New Roman" w:hAnsi="Times New Roman" w:cs="Times New Roman"/>
          <w:sz w:val="24"/>
          <w:szCs w:val="24"/>
        </w:rPr>
        <w:t>There will be occasions when the user would like to inspect the contents of a LAS file. So, for example, the user may wish to find the identity of the well, the types of logs, depth range, well or log parameters. Alternatively, the user can suspect that the file is not coded correctly in LAS format if the Import LAS function fails, and wishes to examine the file to troubleshoot the problem. The LAS file is an ASCII file and can be read by any text editor, i.e. Notepad, WordPad, TextPad, etc. The CSV (Comma Separated Values) files are also ASCII and can be edited in the same way or with Microsoft Excel.</w:t>
      </w:r>
    </w:p>
    <w:p w:rsidR="00281FCE" w:rsidRDefault="00634945" w:rsidP="00281FCE">
      <w:pPr>
        <w:pStyle w:val="NormalWeb"/>
        <w:spacing w:before="0" w:beforeAutospacing="0"/>
        <w:rPr>
          <w:noProof/>
        </w:rPr>
      </w:pPr>
      <w:r>
        <w:rPr>
          <w:noProof/>
        </w:rPr>
        <w:drawing>
          <wp:inline distT="0" distB="0" distL="0" distR="0">
            <wp:extent cx="2769739" cy="1668780"/>
            <wp:effectExtent l="19050" t="0" r="0" b="0"/>
            <wp:docPr id="99" name="Picture 1" descr="C:\Users\jvictor\Documents\dummy\GEMINI_TOOLS\Hingle\DoYouW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Hingle\DoYouWant.png"/>
                    <pic:cNvPicPr>
                      <a:picLocks noChangeAspect="1" noChangeArrowheads="1"/>
                    </pic:cNvPicPr>
                  </pic:nvPicPr>
                  <pic:blipFill>
                    <a:blip r:embed="rId8" cstate="print"/>
                    <a:srcRect/>
                    <a:stretch>
                      <a:fillRect/>
                    </a:stretch>
                  </pic:blipFill>
                  <pic:spPr bwMode="auto">
                    <a:xfrm>
                      <a:off x="0" y="0"/>
                      <a:ext cx="2766142" cy="1666613"/>
                    </a:xfrm>
                    <a:prstGeom prst="rect">
                      <a:avLst/>
                    </a:prstGeom>
                    <a:noFill/>
                    <a:ln w="9525">
                      <a:noFill/>
                      <a:miter lim="800000"/>
                      <a:headEnd/>
                      <a:tailEnd/>
                    </a:ln>
                  </pic:spPr>
                </pic:pic>
              </a:graphicData>
            </a:graphic>
          </wp:inline>
        </w:drawing>
      </w:r>
    </w:p>
    <w:p w:rsidR="00281FCE" w:rsidRPr="00321ED3" w:rsidRDefault="00281FCE" w:rsidP="00281FCE">
      <w:pPr>
        <w:pStyle w:val="NormalWeb"/>
        <w:spacing w:before="0" w:beforeAutospacing="0"/>
      </w:pPr>
      <w:r w:rsidRPr="00321ED3">
        <w:t xml:space="preserve">To access </w:t>
      </w:r>
      <w:r w:rsidR="00634945">
        <w:t>Hingle and Pickett Plot Web Site</w:t>
      </w:r>
      <w:r w:rsidRPr="00321ED3">
        <w:t xml:space="preserve"> go to </w:t>
      </w:r>
      <w:hyperlink r:id="rId9" w:history="1">
        <w:r w:rsidR="00634945" w:rsidRPr="00D92865">
          <w:rPr>
            <w:rStyle w:val="Hyperlink"/>
          </w:rPr>
          <w:t>http://www.kgs.ku.edu/software/Pf/</w:t>
        </w:r>
      </w:hyperlink>
      <w:r>
        <w:t xml:space="preserve">. </w:t>
      </w:r>
      <w:r w:rsidRPr="00321ED3">
        <w:t xml:space="preserve"> At the top of the web page there is a menu "Main Page|Description|Applet|Help|Copyright &amp; Disclaimer|".  Select the "Applet" menu option a "Warning - Security" Dialog will appear. The program has to be able to read and write to the</w:t>
      </w:r>
      <w:r>
        <w:rPr>
          <w:rFonts w:asciiTheme="minorHAnsi" w:hAnsiTheme="minorHAnsi" w:cs="Arial"/>
          <w:sz w:val="22"/>
          <w:szCs w:val="22"/>
        </w:rPr>
        <w:t xml:space="preserve"> </w:t>
      </w:r>
      <w:r w:rsidRPr="00321ED3">
        <w:t xml:space="preserve">user’s PC and access the Kansas Geological Survey (KGS) Database and File Server, ORACLE requires this dialog. The program does not save your files to KGS, but allows you to access the KGS for well information that may be missing in your Kansas logs. The program does not use Cookies or any hidden software it only reads the LAS and CSV files for the </w:t>
      </w:r>
      <w:r w:rsidR="00634945">
        <w:t>Hingle and Picket Plot</w:t>
      </w:r>
      <w:r w:rsidRPr="00321ED3">
        <w:t xml:space="preserve"> Session. The blue shield on the warning dialog is a symbol that the Java web app is created by a trusted source, which is the University of Kansas.  Select the "Run" Button, which will show the </w:t>
      </w:r>
      <w:r w:rsidR="00634945">
        <w:t xml:space="preserve">Hingle and Pickett Plot </w:t>
      </w:r>
      <w:r w:rsidRPr="00321ED3">
        <w:t>"Enter" Panel illustrated below,</w:t>
      </w:r>
    </w:p>
    <w:p w:rsidR="00281FCE" w:rsidRDefault="00634945" w:rsidP="00281FCE">
      <w:pPr>
        <w:pStyle w:val="NormalWeb"/>
        <w:rPr>
          <w:rFonts w:asciiTheme="minorHAnsi" w:hAnsiTheme="minorHAnsi" w:cs="Arial"/>
          <w:sz w:val="22"/>
          <w:szCs w:val="22"/>
        </w:rPr>
      </w:pPr>
      <w:r>
        <w:rPr>
          <w:rFonts w:asciiTheme="minorHAnsi" w:hAnsiTheme="minorHAnsi" w:cs="Arial"/>
          <w:noProof/>
          <w:sz w:val="22"/>
          <w:szCs w:val="22"/>
        </w:rPr>
        <w:drawing>
          <wp:inline distT="0" distB="0" distL="0" distR="0">
            <wp:extent cx="1283970" cy="1450641"/>
            <wp:effectExtent l="19050" t="0" r="0" b="0"/>
            <wp:docPr id="108" name="Picture 2" descr="C:\Users\jvictor\Documents\dummy\GEMINI_TOOLS\Hingle\St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Hingle\Start.png"/>
                    <pic:cNvPicPr>
                      <a:picLocks noChangeAspect="1" noChangeArrowheads="1"/>
                    </pic:cNvPicPr>
                  </pic:nvPicPr>
                  <pic:blipFill>
                    <a:blip r:embed="rId10" cstate="print"/>
                    <a:srcRect/>
                    <a:stretch>
                      <a:fillRect/>
                    </a:stretch>
                  </pic:blipFill>
                  <pic:spPr bwMode="auto">
                    <a:xfrm>
                      <a:off x="0" y="0"/>
                      <a:ext cx="1283970" cy="1450641"/>
                    </a:xfrm>
                    <a:prstGeom prst="rect">
                      <a:avLst/>
                    </a:prstGeom>
                    <a:noFill/>
                    <a:ln w="9525">
                      <a:noFill/>
                      <a:miter lim="800000"/>
                      <a:headEnd/>
                      <a:tailEnd/>
                    </a:ln>
                  </pic:spPr>
                </pic:pic>
              </a:graphicData>
            </a:graphic>
          </wp:inline>
        </w:drawing>
      </w:r>
    </w:p>
    <w:sdt>
      <w:sdtPr>
        <w:rPr>
          <w:rFonts w:asciiTheme="minorHAnsi" w:eastAsiaTheme="minorHAnsi" w:hAnsiTheme="minorHAnsi" w:cstheme="minorBidi"/>
          <w:b w:val="0"/>
          <w:bCs w:val="0"/>
          <w:color w:val="auto"/>
          <w:sz w:val="22"/>
          <w:szCs w:val="22"/>
        </w:rPr>
        <w:id w:val="13637308"/>
        <w:docPartObj>
          <w:docPartGallery w:val="Table of Contents"/>
          <w:docPartUnique/>
        </w:docPartObj>
      </w:sdtPr>
      <w:sdtContent>
        <w:p w:rsidR="00281FCE" w:rsidRDefault="00281FCE" w:rsidP="00281FCE">
          <w:pPr>
            <w:pStyle w:val="TOCHeading"/>
            <w:outlineLvl w:val="0"/>
          </w:pPr>
          <w:r w:rsidRPr="003C099E">
            <w:rPr>
              <w:color w:val="auto"/>
            </w:rPr>
            <w:t>Contents</w:t>
          </w:r>
        </w:p>
        <w:p w:rsidR="00281FCE" w:rsidRDefault="00281FCE" w:rsidP="00281FCE">
          <w:pPr>
            <w:ind w:left="440" w:hanging="440"/>
          </w:pPr>
          <w:r w:rsidRPr="00F37CA5">
            <w:rPr>
              <w:b/>
            </w:rPr>
            <w:t>Loading Well Data</w:t>
          </w:r>
          <w:r>
            <w:t xml:space="preserve">   …………………………..………………………</w:t>
          </w:r>
          <w:r w:rsidR="00207A10">
            <w:t>………………………………………………………………………….. 3</w:t>
          </w:r>
          <w:r>
            <w:t xml:space="preserve"> Data Source Panel</w:t>
          </w:r>
          <w:r>
            <w:tab/>
            <w:t>………………………………………………</w:t>
          </w:r>
          <w:r w:rsidR="00207A10">
            <w:t>………………………………………………………………………... 3</w:t>
          </w:r>
          <w:r>
            <w:t xml:space="preserve"> Data Loaded Panel ………………………………………………</w:t>
          </w:r>
          <w:r w:rsidR="00207A10">
            <w:t>………………………………………………………………………... 4</w:t>
          </w:r>
          <w:r>
            <w:t xml:space="preserve">  </w:t>
          </w:r>
        </w:p>
        <w:p w:rsidR="007660B1" w:rsidRDefault="00281FCE" w:rsidP="00281FCE">
          <w:pPr>
            <w:ind w:left="440" w:hanging="440"/>
          </w:pPr>
          <w:r w:rsidRPr="00F37CA5">
            <w:rPr>
              <w:b/>
            </w:rPr>
            <w:t>Importing KGS (Database &amp; Server) Data</w:t>
          </w:r>
          <w:r>
            <w:t xml:space="preserve"> …….…………</w:t>
          </w:r>
          <w:r w:rsidR="00207A10">
            <w:t>………………………………………………………………………….… 5</w:t>
          </w:r>
          <w:r>
            <w:t xml:space="preserve"> Importing Well Data …………………………………………………………………………………………</w:t>
          </w:r>
          <w:r w:rsidR="00207A10">
            <w:t>…………………………... 5</w:t>
          </w:r>
          <w:r>
            <w:t xml:space="preserve">   * LAS File Data …………………………………………………..</w:t>
          </w:r>
          <w:r w:rsidR="00207A10">
            <w:t>……………………………………………………………….…..….…. 8</w:t>
          </w:r>
          <w:r>
            <w:t xml:space="preserve"> - Map Curves &amp; Change Curve Selections ……………………</w:t>
          </w:r>
          <w:r w:rsidR="00207A10">
            <w:t>……..…….……………………….………………………... 10</w:t>
          </w:r>
          <w:r>
            <w:t xml:space="preserve"> * Tops Picks ……………………………………………………………</w:t>
          </w:r>
          <w:r w:rsidR="00207A10">
            <w:t>…………………….….………………………………………….. 15</w:t>
          </w:r>
          <w:r>
            <w:t xml:space="preserve"> - MKD Source Example ………………………………………………………………………………………………………………… 1</w:t>
          </w:r>
          <w:r w:rsidR="00207A10">
            <w:t>6</w:t>
          </w:r>
          <w:r>
            <w:t xml:space="preserve"> * Core Data ………………………………………………………………</w:t>
          </w:r>
          <w:r w:rsidR="00207A10">
            <w:t>…………………………………………………………………. 19</w:t>
          </w:r>
          <w:r w:rsidR="007660B1">
            <w:t xml:space="preserve"> </w:t>
          </w:r>
        </w:p>
        <w:p w:rsidR="00281FCE" w:rsidRDefault="00281FCE" w:rsidP="00281FCE">
          <w:pPr>
            <w:ind w:left="440" w:hanging="440"/>
          </w:pPr>
          <w:r w:rsidRPr="00F37CA5">
            <w:rPr>
              <w:b/>
            </w:rPr>
            <w:t>Importing PC Data – Download Well Data from PC</w:t>
          </w:r>
          <w:r>
            <w:t xml:space="preserve"> …….………………………………………………………………………</w:t>
          </w:r>
          <w:r w:rsidR="00207A10">
            <w:t xml:space="preserve"> 21</w:t>
          </w:r>
          <w:r>
            <w:t xml:space="preserve"> Log ASCII Standard (LAS) version 2.0 File ……………</w:t>
          </w:r>
          <w:r w:rsidR="00801AAA">
            <w:t>………………………………</w:t>
          </w:r>
          <w:r w:rsidR="00207A10">
            <w:t>……………………………………….. 22</w:t>
          </w:r>
          <w:r>
            <w:t xml:space="preserve"> - Map Curves &amp; Change Curve Selections ………………</w:t>
          </w:r>
          <w:r w:rsidR="00207A10">
            <w:t>…..………………………………………………………….……. 24</w:t>
          </w:r>
          <w:r>
            <w:t xml:space="preserve">     Tops CSV (Comma Separated Values) File …………</w:t>
          </w:r>
          <w:r w:rsidR="00207A10">
            <w:t>………………………………………………………………….……… 34</w:t>
          </w:r>
          <w:r>
            <w:t xml:space="preserve">      - Tops CSV (Comma Separated Values) File Structur</w:t>
          </w:r>
          <w:r w:rsidR="00801AAA">
            <w:t>e ………………………………………………………</w:t>
          </w:r>
          <w:r w:rsidR="00207A10">
            <w:t>………….. 35</w:t>
          </w:r>
          <w:r>
            <w:t xml:space="preserve">     Core CSV (Comma Separated Values) File …………</w:t>
          </w:r>
          <w:r w:rsidR="00207A10">
            <w:t>…………………………………………………………………………. 38</w:t>
          </w:r>
          <w:r>
            <w:t xml:space="preserve">      - Core Data CSV (Comma Separated Values) File Struc</w:t>
          </w:r>
          <w:r w:rsidR="00207A10">
            <w:t>ture ………………………………………………………….. 40</w:t>
          </w:r>
          <w:r>
            <w:t xml:space="preserve">     </w:t>
          </w:r>
        </w:p>
        <w:p w:rsidR="00281FCE" w:rsidRDefault="00D735F9" w:rsidP="00B4781C">
          <w:pPr>
            <w:ind w:left="440" w:hanging="440"/>
          </w:pPr>
          <w:r w:rsidRPr="006C1FD2">
            <w:rPr>
              <w:b/>
            </w:rPr>
            <w:t>Pickett &amp; Hingle Plots</w:t>
          </w:r>
          <w:r>
            <w:t xml:space="preserve"> ……………………</w:t>
          </w:r>
          <w:r w:rsidR="006C1FD2">
            <w:t>……..</w:t>
          </w:r>
          <w:r>
            <w:t>……………………………………………………</w:t>
          </w:r>
          <w:r w:rsidR="00207A10">
            <w:t>…………………………………..…… 43</w:t>
          </w:r>
          <w:r>
            <w:t xml:space="preserve"> * Modify Plot Titles …………………………………………</w:t>
          </w:r>
          <w:r w:rsidR="00207A10">
            <w:t>…………………………………………………………………………… 43</w:t>
          </w:r>
          <w:r>
            <w:t xml:space="preserve"> * Modify Plot Axes ……………………………………………</w:t>
          </w:r>
          <w:r w:rsidR="00207A10">
            <w:t>…………………………………………………………………………. 44</w:t>
          </w:r>
          <w:r>
            <w:t xml:space="preserve"> * Connect Data Points ………………………………………</w:t>
          </w:r>
          <w:r w:rsidR="00207A10">
            <w:t>…………………………………………………………………………. 45</w:t>
          </w:r>
          <w:r>
            <w:t xml:space="preserve"> * Modify Archie Equation Parameters ………………</w:t>
          </w:r>
          <w:r w:rsidR="00207A10">
            <w:t>…………………………………………………………………………. 48</w:t>
          </w:r>
          <w:r>
            <w:t xml:space="preserve"> * Filter By Data …………………………………………………</w:t>
          </w:r>
          <w:r w:rsidR="00207A10">
            <w:t>…………………………………………………………………………. 50</w:t>
          </w:r>
          <w:r>
            <w:t xml:space="preserve"> * Modify Plot Sw, Bvw, K Lines …………………………………………………………………………………………………</w:t>
          </w:r>
          <w:r w:rsidR="00B4781C">
            <w:t>.</w:t>
          </w:r>
          <w:r w:rsidR="00207A10">
            <w:t>…. 53</w:t>
          </w:r>
          <w:r>
            <w:t xml:space="preserve"> - Water Saturation (Sw) Plot Lines ……………………………………………………………………………………………</w:t>
          </w:r>
          <w:r w:rsidR="00B4781C">
            <w:t>.</w:t>
          </w:r>
          <w:r w:rsidR="00207A10">
            <w:t>…. 54</w:t>
          </w:r>
          <w:r>
            <w:t xml:space="preserve"> - Bulk Volume Water (Bvw) Plot Lines ………………</w:t>
          </w:r>
          <w:r w:rsidR="00207A10">
            <w:t>…………………………………………………………………………. 56</w:t>
          </w:r>
          <w:r>
            <w:t xml:space="preserve"> - Permeability (K) Plot Lines ………………………………………………………………………………………………………</w:t>
          </w:r>
          <w:r w:rsidR="00B4781C">
            <w:t>.</w:t>
          </w:r>
          <w:r w:rsidR="00207A10">
            <w:t>… 57</w:t>
          </w:r>
          <w:r>
            <w:t xml:space="preserve"> </w:t>
          </w:r>
          <w:r w:rsidR="00B4781C">
            <w:t xml:space="preserve">* </w:t>
          </w:r>
          <w:r>
            <w:t>Modify Plot Data Colors</w:t>
          </w:r>
          <w:r w:rsidR="00B4781C">
            <w:t xml:space="preserve"> …………………………………</w:t>
          </w:r>
          <w:r w:rsidR="00207A10">
            <w:t>……………………………………………………………………….… 58</w:t>
          </w:r>
          <w:r w:rsidR="00B4781C">
            <w:t xml:space="preserve"> - Initial Data Point Color - Black ……………………………</w:t>
          </w:r>
          <w:r w:rsidR="00207A10">
            <w:t>………………………………………………………………….….. 59</w:t>
          </w:r>
          <w:r w:rsidR="00B4781C">
            <w:t xml:space="preserve"> - Default Button: RHOmaa-Umaa-GR Data Limits - Use  Defa</w:t>
          </w:r>
          <w:r w:rsidR="00207A10">
            <w:t>ult Limits ……………………………….….……. 59</w:t>
          </w:r>
          <w:r w:rsidR="00B4781C">
            <w:t xml:space="preserve"> - Filter Button: RHOmaa-Umaa-GR Data Limits - Set using Filt</w:t>
          </w:r>
          <w:r w:rsidR="00207A10">
            <w:t>er Data Limits ……….……………….……… 60</w:t>
          </w:r>
          <w:r w:rsidR="00B4781C">
            <w:t xml:space="preserve"> - Depth Button: Evenly distribute 40 colors over depth </w:t>
          </w:r>
          <w:r w:rsidR="00207A10">
            <w:t>range …………………………………………….……….. 60</w:t>
          </w:r>
          <w:r w:rsidR="00B4781C">
            <w:t xml:space="preserve"> * Modifying the Log Curve Selection …………………</w:t>
          </w:r>
          <w:r w:rsidR="00207A10">
            <w:t>……………………………………………………………….………… 61</w:t>
          </w:r>
          <w:r w:rsidR="00B4781C">
            <w:t xml:space="preserve"> - Calculating RT …………………………………………………</w:t>
          </w:r>
          <w:r w:rsidR="00207A10">
            <w:t>……………………………………………………………….………… 61</w:t>
          </w:r>
          <w:r w:rsidR="00B4781C">
            <w:t xml:space="preserve"> - Calculating VSH …………………………………………………</w:t>
          </w:r>
          <w:r w:rsidR="00207A10">
            <w:t>………………………………………………….……….……..…… 63</w:t>
          </w:r>
          <w:r w:rsidR="00B4781C">
            <w:t xml:space="preserve"> - Calculating PHI ………………………………………………………</w:t>
          </w:r>
          <w:r w:rsidR="006C1FD2">
            <w:t>…………………………………………………….………</w:t>
          </w:r>
          <w:r w:rsidR="00207A10">
            <w:t>….</w:t>
          </w:r>
          <w:r w:rsidR="006C1FD2">
            <w:t xml:space="preserve">… </w:t>
          </w:r>
          <w:r w:rsidR="00207A10">
            <w:t>64</w:t>
          </w:r>
        </w:p>
      </w:sdtContent>
    </w:sdt>
    <w:p w:rsidR="00281FCE" w:rsidRDefault="00281FCE" w:rsidP="00281FCE">
      <w:pPr>
        <w:ind w:left="440" w:hanging="440"/>
      </w:pPr>
    </w:p>
    <w:p w:rsidR="00281FCE" w:rsidRPr="008107D7" w:rsidRDefault="00281FCE" w:rsidP="00281FCE">
      <w:pPr>
        <w:rPr>
          <w:rFonts w:ascii="Times New Roman" w:hAnsi="Times New Roman" w:cs="Times New Roman"/>
          <w:b/>
          <w:sz w:val="28"/>
          <w:szCs w:val="28"/>
        </w:rPr>
      </w:pPr>
      <w:r>
        <w:rPr>
          <w:rFonts w:ascii="Times New Roman" w:hAnsi="Times New Roman" w:cs="Times New Roman"/>
          <w:b/>
          <w:sz w:val="28"/>
          <w:szCs w:val="28"/>
        </w:rPr>
        <w:lastRenderedPageBreak/>
        <w:t>Loading Well Data</w:t>
      </w:r>
    </w:p>
    <w:p w:rsidR="00281FCE" w:rsidRDefault="00281FCE" w:rsidP="00281FCE">
      <w:pPr>
        <w:pStyle w:val="NormalWeb"/>
        <w:rPr>
          <w:rFonts w:ascii="Arial" w:hAnsi="Arial" w:cs="Arial"/>
          <w:noProof/>
          <w:color w:val="003366"/>
          <w:sz w:val="19"/>
          <w:szCs w:val="19"/>
        </w:rPr>
      </w:pPr>
      <w:r w:rsidRPr="00321ED3">
        <w:t>Click the "</w:t>
      </w:r>
      <w:r w:rsidR="00634945">
        <w:t>Pickett and Hingle Plots</w:t>
      </w:r>
      <w:r w:rsidRPr="00321ED3">
        <w:t xml:space="preserve"> Enter” Icon Button, which will show the "Load Data" Dialog. The dialog below displays an example of the </w:t>
      </w:r>
      <w:r w:rsidR="002E4F8C">
        <w:t>Newby 2-28R well data loaded from the KGS Data</w:t>
      </w:r>
      <w:r w:rsidRPr="00321ED3">
        <w:t xml:space="preserve"> icon button with the data in the tables above.  The icon buttons in the Data Source Panel assists the user in loading well data into the </w:t>
      </w:r>
      <w:r w:rsidR="00634945">
        <w:t>Pickett and Hingle Plots</w:t>
      </w:r>
      <w:r w:rsidRPr="00321ED3">
        <w:t xml:space="preserve"> Applet.</w:t>
      </w:r>
      <w:r>
        <w:rPr>
          <w:rFonts w:ascii="Arial" w:hAnsi="Arial" w:cs="Arial"/>
          <w:sz w:val="19"/>
          <w:szCs w:val="19"/>
        </w:rPr>
        <w:t xml:space="preserve">   </w:t>
      </w:r>
    </w:p>
    <w:p w:rsidR="002E4F8C" w:rsidRDefault="002E4F8C" w:rsidP="00281FCE">
      <w:pPr>
        <w:pStyle w:val="NormalWeb"/>
        <w:rPr>
          <w:rFonts w:ascii="Arial" w:hAnsi="Arial" w:cs="Arial"/>
          <w:sz w:val="19"/>
          <w:szCs w:val="19"/>
        </w:rPr>
      </w:pPr>
      <w:r>
        <w:rPr>
          <w:rFonts w:ascii="Arial" w:hAnsi="Arial" w:cs="Arial"/>
          <w:noProof/>
          <w:color w:val="003366"/>
          <w:sz w:val="19"/>
          <w:szCs w:val="19"/>
        </w:rPr>
        <w:drawing>
          <wp:inline distT="0" distB="0" distL="0" distR="0">
            <wp:extent cx="5943600" cy="4465320"/>
            <wp:effectExtent l="19050" t="0" r="0" b="0"/>
            <wp:docPr id="3" name="Picture 3" descr="C:\Users\jvictor\Documents\dummy\GEMINI_TOOLS\Pfeffer\LoadData-Summary-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feffer\LoadData-Summary-final.png"/>
                    <pic:cNvPicPr>
                      <a:picLocks noChangeAspect="1" noChangeArrowheads="1"/>
                    </pic:cNvPicPr>
                  </pic:nvPicPr>
                  <pic:blipFill>
                    <a:blip r:embed="rId11" cstate="print"/>
                    <a:srcRect/>
                    <a:stretch>
                      <a:fillRect/>
                    </a:stretch>
                  </pic:blipFill>
                  <pic:spPr bwMode="auto">
                    <a:xfrm>
                      <a:off x="0" y="0"/>
                      <a:ext cx="5943600" cy="4465320"/>
                    </a:xfrm>
                    <a:prstGeom prst="rect">
                      <a:avLst/>
                    </a:prstGeom>
                    <a:noFill/>
                    <a:ln w="9525">
                      <a:noFill/>
                      <a:miter lim="800000"/>
                      <a:headEnd/>
                      <a:tailEnd/>
                    </a:ln>
                  </pic:spPr>
                </pic:pic>
              </a:graphicData>
            </a:graphic>
          </wp:inline>
        </w:drawing>
      </w:r>
    </w:p>
    <w:p w:rsidR="00281FCE" w:rsidRPr="00321ED3" w:rsidRDefault="00281FCE" w:rsidP="00281FCE">
      <w:pPr>
        <w:pStyle w:val="NormalWeb"/>
        <w:rPr>
          <w:b/>
        </w:rPr>
      </w:pPr>
      <w:r w:rsidRPr="00321ED3">
        <w:rPr>
          <w:b/>
        </w:rPr>
        <w:t>Data Source Panel</w:t>
      </w:r>
    </w:p>
    <w:p w:rsidR="00281FCE" w:rsidRPr="00BE2E75" w:rsidRDefault="00281FCE" w:rsidP="00281FCE">
      <w:pPr>
        <w:pStyle w:val="NormalWeb"/>
      </w:pPr>
      <w:r w:rsidRPr="00321ED3">
        <w:t xml:space="preserve">The Data Source Panel provides two methods of importing data into the </w:t>
      </w:r>
      <w:r w:rsidR="00634945">
        <w:t>Pickett and Hingle Plots</w:t>
      </w:r>
      <w:r w:rsidRPr="00321ED3">
        <w:t xml:space="preserve"> Web App.  The Kansas Geological Survey (KGS) Database &amp; File Server and the user’s PC.  A number of icon buttons are provided to assist the user in importing the specific data type of interest. When the user selects the icon button a search dialog is provided specific to the data type.  The CSV (Comma Separated Values) icon buttons under the “PC ASCII Delimited Data Files” Panel are expecting a general type of data</w:t>
      </w:r>
      <w:r>
        <w:rPr>
          <w:rFonts w:asciiTheme="minorHAnsi" w:hAnsiTheme="minorHAnsi" w:cs="Arial"/>
          <w:sz w:val="22"/>
          <w:szCs w:val="22"/>
        </w:rPr>
        <w:t xml:space="preserve"> </w:t>
      </w:r>
      <w:r w:rsidRPr="00BE2E75">
        <w:t xml:space="preserve">presentation.  Although the order of the specific data columns is not important, the “Mnemonics” of the data column is.  Each data type in GEMINI Tools web apps have a data mnemonic list that will be presented later as each icon search dialog is presented. The CSV Search Dialog will use the first two lines of the CSV file to automatically match the file column data mnemonics with the web app curve mnemonics, but if the program does not recognize the file data mnemonic then it will leave it blank and expect the </w:t>
      </w:r>
      <w:r w:rsidRPr="00BE2E75">
        <w:lastRenderedPageBreak/>
        <w:t xml:space="preserve">user to match the file data mnemonic to the web app curve mnemonics, this will be explained later. </w:t>
      </w:r>
    </w:p>
    <w:p w:rsidR="002E4F8C" w:rsidRDefault="002E4F8C" w:rsidP="00281FCE">
      <w:pPr>
        <w:pStyle w:val="NormalWeb"/>
        <w:rPr>
          <w:rFonts w:asciiTheme="minorHAnsi" w:hAnsiTheme="minorHAnsi" w:cs="Arial"/>
          <w:noProof/>
          <w:sz w:val="22"/>
          <w:szCs w:val="22"/>
        </w:rPr>
      </w:pPr>
      <w:r>
        <w:rPr>
          <w:rFonts w:asciiTheme="minorHAnsi" w:hAnsiTheme="minorHAnsi" w:cs="Arial"/>
          <w:noProof/>
          <w:sz w:val="22"/>
          <w:szCs w:val="22"/>
        </w:rPr>
        <w:drawing>
          <wp:inline distT="0" distB="0" distL="0" distR="0">
            <wp:extent cx="5943600" cy="2499360"/>
            <wp:effectExtent l="19050" t="0" r="0" b="0"/>
            <wp:docPr id="5" name="Picture 4" descr="C:\Users\jvictor\Documents\dummy\GEMINI_TOOLS\Pfeffer\DataSource-Butt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feffer\DataSource-Buttons.png"/>
                    <pic:cNvPicPr>
                      <a:picLocks noChangeAspect="1" noChangeArrowheads="1"/>
                    </pic:cNvPicPr>
                  </pic:nvPicPr>
                  <pic:blipFill>
                    <a:blip r:embed="rId12" cstate="print"/>
                    <a:srcRect/>
                    <a:stretch>
                      <a:fillRect/>
                    </a:stretch>
                  </pic:blipFill>
                  <pic:spPr bwMode="auto">
                    <a:xfrm>
                      <a:off x="0" y="0"/>
                      <a:ext cx="5943600" cy="2499360"/>
                    </a:xfrm>
                    <a:prstGeom prst="rect">
                      <a:avLst/>
                    </a:prstGeom>
                    <a:noFill/>
                    <a:ln w="9525">
                      <a:noFill/>
                      <a:miter lim="800000"/>
                      <a:headEnd/>
                      <a:tailEnd/>
                    </a:ln>
                  </pic:spPr>
                </pic:pic>
              </a:graphicData>
            </a:graphic>
          </wp:inline>
        </w:drawing>
      </w:r>
    </w:p>
    <w:p w:rsidR="00281FCE" w:rsidRPr="0003706C" w:rsidRDefault="00281FCE" w:rsidP="00281FCE">
      <w:pPr>
        <w:pStyle w:val="NormalWeb"/>
        <w:rPr>
          <w:rFonts w:asciiTheme="minorHAnsi" w:hAnsiTheme="minorHAnsi" w:cs="Arial"/>
          <w:b/>
          <w:sz w:val="22"/>
          <w:szCs w:val="22"/>
        </w:rPr>
      </w:pPr>
      <w:r w:rsidRPr="00BE2E75">
        <w:t xml:space="preserve"> </w:t>
      </w:r>
      <w:r w:rsidRPr="0003706C">
        <w:rPr>
          <w:rFonts w:asciiTheme="minorHAnsi" w:hAnsiTheme="minorHAnsi" w:cs="Arial"/>
          <w:b/>
          <w:sz w:val="22"/>
          <w:szCs w:val="22"/>
        </w:rPr>
        <w:t xml:space="preserve">Data </w:t>
      </w:r>
      <w:r>
        <w:rPr>
          <w:rFonts w:asciiTheme="minorHAnsi" w:hAnsiTheme="minorHAnsi" w:cs="Arial"/>
          <w:b/>
          <w:sz w:val="22"/>
          <w:szCs w:val="22"/>
        </w:rPr>
        <w:t>Loaded</w:t>
      </w:r>
      <w:r w:rsidRPr="0003706C">
        <w:rPr>
          <w:rFonts w:asciiTheme="minorHAnsi" w:hAnsiTheme="minorHAnsi" w:cs="Arial"/>
          <w:b/>
          <w:sz w:val="22"/>
          <w:szCs w:val="22"/>
        </w:rPr>
        <w:t xml:space="preserve"> Panel</w:t>
      </w:r>
    </w:p>
    <w:p w:rsidR="00281FCE" w:rsidRDefault="00281FCE" w:rsidP="00281FCE">
      <w:pPr>
        <w:pStyle w:val="NormalWeb"/>
      </w:pPr>
      <w:r>
        <w:t>The Data Loaded Panel provides a visual feedback that the data type was loaded, by the file names of the files that were accessed to load the data and by the data type that is loaded.  The data type is important in that it shows where the data came from.  The KGS data has the ORACLE Database from which the Tops Data, Core Data and Brine Data, etc. are retrieved from a XML (Extensible Markup Language) data stream that is constructed using the ORACLE PL/SQL for each data type.  The user’s PC will load the data from CSV (Comma Delimited Values) files or a delimited file for the Geologist Report.  The LAS File can be downloaded automatically from the KGS Server in the program or from the user’s PC.  This program allows the user to import up to 3 Log ASCII Standard (LAS) version 2.0 or 3.0 files.  The LAS version 3.0 file can hold all the well data, but if the user wishes to add log</w:t>
      </w:r>
      <w:r w:rsidR="002E4F8C">
        <w:t xml:space="preserve"> curves from a LAS version 2.0 f</w:t>
      </w:r>
      <w:r>
        <w:t>ile it is advised that the LAS version 3.0 file be loaded last.  In most cases the user is importing multiple LAS version 2.0 files, which can be saved into a single LAS version 3.0 file.</w:t>
      </w:r>
    </w:p>
    <w:p w:rsidR="00281FCE" w:rsidRDefault="00281FCE" w:rsidP="00281FCE">
      <w:pPr>
        <w:rPr>
          <w:rFonts w:ascii="Times New Roman" w:eastAsia="Times New Roman" w:hAnsi="Times New Roman" w:cs="Times New Roman"/>
          <w:b/>
          <w:sz w:val="24"/>
          <w:szCs w:val="24"/>
        </w:rPr>
      </w:pPr>
      <w:r>
        <w:rPr>
          <w:b/>
        </w:rPr>
        <w:br w:type="page"/>
      </w:r>
    </w:p>
    <w:p w:rsidR="002A417B" w:rsidRPr="00DF4F30" w:rsidRDefault="002A417B" w:rsidP="002A417B">
      <w:pPr>
        <w:pStyle w:val="NormalWeb"/>
        <w:rPr>
          <w:b/>
          <w:sz w:val="28"/>
          <w:szCs w:val="28"/>
        </w:rPr>
      </w:pPr>
      <w:r>
        <w:rPr>
          <w:b/>
          <w:sz w:val="28"/>
          <w:szCs w:val="28"/>
        </w:rPr>
        <w:lastRenderedPageBreak/>
        <w:t>Importing KGS (Database &amp; Server) Data</w:t>
      </w:r>
    </w:p>
    <w:p w:rsidR="002A417B" w:rsidRDefault="002A417B" w:rsidP="002A417B">
      <w:pPr>
        <w:pStyle w:val="NormalWeb"/>
        <w:rPr>
          <w:b/>
        </w:rPr>
      </w:pPr>
      <w:r>
        <w:rPr>
          <w:b/>
        </w:rPr>
        <w:t xml:space="preserve">KGS (Database &amp; Server) - </w:t>
      </w:r>
      <w:r w:rsidRPr="003C54B4">
        <w:rPr>
          <w:b/>
        </w:rPr>
        <w:t xml:space="preserve">Importing </w:t>
      </w:r>
      <w:r>
        <w:rPr>
          <w:b/>
        </w:rPr>
        <w:t xml:space="preserve">Well Data </w:t>
      </w:r>
    </w:p>
    <w:p w:rsidR="002A417B" w:rsidRDefault="002A417B" w:rsidP="002A417B">
      <w:pPr>
        <w:pStyle w:val="NormalWeb"/>
      </w:pPr>
      <w:r>
        <w:t>The Kansas Geological Survey (KGS) has a good collection of well data stored in the ORACLE Database and File Server as Files Log ASCII Standard (LAS) version 3.0 Files and Core Image Files as Joint Photographic Experts Group (JPEG) images as well as Tagged Image File Format (TIFF) images.  In this example the user will download the well data available from the KGS, Log data (LAS version 2.0 File), Tops Data, Measured Core Data, Perforation Data and Core JPEG Image Files.  The ORACLE Database is accessed by making Stored Procedure PL/SQL calls to the ORACLE Database from which an Extensible Markup Language (XML) data stream is created containing the well data that is passed back to the web app making the request.</w:t>
      </w:r>
    </w:p>
    <w:p w:rsidR="002A417B" w:rsidRDefault="0031289C" w:rsidP="002A417B">
      <w:pPr>
        <w:jc w:val="center"/>
        <w:rPr>
          <w:b/>
        </w:rPr>
      </w:pPr>
      <w:r>
        <w:rPr>
          <w:b/>
          <w:noProof/>
        </w:rPr>
        <w:drawing>
          <wp:inline distT="0" distB="0" distL="0" distR="0">
            <wp:extent cx="4392930" cy="1838376"/>
            <wp:effectExtent l="19050" t="0" r="7620" b="0"/>
            <wp:docPr id="9" name="Picture 5" descr="C:\Users\jvictor\Documents\dummy\GEMINI_TOOLS\Pfeffer\DataSource-W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feffer\DataSource-Well.png"/>
                    <pic:cNvPicPr>
                      <a:picLocks noChangeAspect="1" noChangeArrowheads="1"/>
                    </pic:cNvPicPr>
                  </pic:nvPicPr>
                  <pic:blipFill>
                    <a:blip r:embed="rId13" cstate="print"/>
                    <a:srcRect/>
                    <a:stretch>
                      <a:fillRect/>
                    </a:stretch>
                  </pic:blipFill>
                  <pic:spPr bwMode="auto">
                    <a:xfrm>
                      <a:off x="0" y="0"/>
                      <a:ext cx="4392930" cy="1838376"/>
                    </a:xfrm>
                    <a:prstGeom prst="rect">
                      <a:avLst/>
                    </a:prstGeom>
                    <a:noFill/>
                    <a:ln w="9525">
                      <a:noFill/>
                      <a:miter lim="800000"/>
                      <a:headEnd/>
                      <a:tailEnd/>
                    </a:ln>
                  </pic:spPr>
                </pic:pic>
              </a:graphicData>
            </a:graphic>
          </wp:inline>
        </w:drawing>
      </w:r>
    </w:p>
    <w:p w:rsidR="002A417B" w:rsidRDefault="002A417B" w:rsidP="002A417B">
      <w:pPr>
        <w:rPr>
          <w:b/>
        </w:rPr>
      </w:pPr>
      <w:r>
        <w:t xml:space="preserve">Left Click on the “Well Data” Icon Button in the Data Source Panel of the Load Data Dialog.  </w:t>
      </w:r>
    </w:p>
    <w:p w:rsidR="002A417B" w:rsidRDefault="002A417B" w:rsidP="002A417B">
      <w:pPr>
        <w:pStyle w:val="NormalWeb"/>
        <w:rPr>
          <w:b/>
        </w:rPr>
      </w:pPr>
      <w:r>
        <w:rPr>
          <w:b/>
          <w:noProof/>
        </w:rPr>
        <w:drawing>
          <wp:inline distT="0" distB="0" distL="0" distR="0">
            <wp:extent cx="5784745" cy="3497580"/>
            <wp:effectExtent l="19050" t="0" r="6455" b="0"/>
            <wp:docPr id="16" name="Picture 7" descr="C:\Users\jvictor\Documents\dummy\GEMINI_TOOLS\PROFILE\KGS_Well_Data_Search-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KGS_Well_Data_Search-Summary.png"/>
                    <pic:cNvPicPr>
                      <a:picLocks noChangeAspect="1" noChangeArrowheads="1"/>
                    </pic:cNvPicPr>
                  </pic:nvPicPr>
                  <pic:blipFill>
                    <a:blip r:embed="rId14" cstate="print"/>
                    <a:srcRect/>
                    <a:stretch>
                      <a:fillRect/>
                    </a:stretch>
                  </pic:blipFill>
                  <pic:spPr bwMode="auto">
                    <a:xfrm>
                      <a:off x="0" y="0"/>
                      <a:ext cx="5790880" cy="3501289"/>
                    </a:xfrm>
                    <a:prstGeom prst="rect">
                      <a:avLst/>
                    </a:prstGeom>
                    <a:noFill/>
                    <a:ln w="9525">
                      <a:noFill/>
                      <a:miter lim="800000"/>
                      <a:headEnd/>
                      <a:tailEnd/>
                    </a:ln>
                  </pic:spPr>
                </pic:pic>
              </a:graphicData>
            </a:graphic>
          </wp:inline>
        </w:drawing>
      </w:r>
    </w:p>
    <w:p w:rsidR="002A417B" w:rsidRDefault="002A417B" w:rsidP="002A417B">
      <w:pPr>
        <w:pStyle w:val="NormalWeb"/>
      </w:pPr>
      <w:r>
        <w:lastRenderedPageBreak/>
        <w:t xml:space="preserve">This will display the “Search for Data on KGS Server” Dialog, see above image.  This dialog allows the user to search the KGS database for well data.  In this example, the well of interest will be the Newby 2-28R, this well contains all the well data that can be retrieved from the KGS Database, i.e. Log Data (LAS version 3.0 File), Tops Data, Core Data, Perforation Data and Core JPEG Image Files.  </w:t>
      </w:r>
    </w:p>
    <w:p w:rsidR="002A417B" w:rsidRDefault="002A417B" w:rsidP="002A417B">
      <w:pPr>
        <w:pStyle w:val="NormalWeb"/>
      </w:pPr>
      <w:r>
        <w:t xml:space="preserve">As the Summary image suggests there are 3 methods for searching for the well data within this dialog, </w:t>
      </w:r>
    </w:p>
    <w:p w:rsidR="002A417B" w:rsidRDefault="002A417B" w:rsidP="002A417B">
      <w:pPr>
        <w:pStyle w:val="NormalWeb"/>
        <w:numPr>
          <w:ilvl w:val="0"/>
          <w:numId w:val="5"/>
        </w:numPr>
      </w:pPr>
      <w:r>
        <w:t>By API-Number – KGS has a specific format for the API-Number, i.e.SS-CCC-99999 where SS is the state code for Kansas 15, CCC is the county code for Newby 2-28R it is 189 for Stevens County and the 5-Digit Well Number for Newby 2-28R it is 22225.</w:t>
      </w:r>
    </w:p>
    <w:p w:rsidR="002A417B" w:rsidRDefault="002A417B" w:rsidP="002A417B">
      <w:pPr>
        <w:pStyle w:val="NormalWeb"/>
        <w:ind w:left="720"/>
      </w:pPr>
      <w:r>
        <w:rPr>
          <w:noProof/>
        </w:rPr>
        <w:drawing>
          <wp:inline distT="0" distB="0" distL="0" distR="0">
            <wp:extent cx="4602480" cy="1143000"/>
            <wp:effectExtent l="19050" t="0" r="7620" b="0"/>
            <wp:docPr id="17" name="Picture 8" descr="C:\Users\jvictor\Documents\dummy\GEMINI_TOOLS\PROFILE\KGS_Well_Data_By_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KGS_Well_Data_By_API.png"/>
                    <pic:cNvPicPr>
                      <a:picLocks noChangeAspect="1" noChangeArrowheads="1"/>
                    </pic:cNvPicPr>
                  </pic:nvPicPr>
                  <pic:blipFill>
                    <a:blip r:embed="rId15" cstate="print"/>
                    <a:srcRect/>
                    <a:stretch>
                      <a:fillRect/>
                    </a:stretch>
                  </pic:blipFill>
                  <pic:spPr bwMode="auto">
                    <a:xfrm>
                      <a:off x="0" y="0"/>
                      <a:ext cx="4602480" cy="1143000"/>
                    </a:xfrm>
                    <a:prstGeom prst="rect">
                      <a:avLst/>
                    </a:prstGeom>
                    <a:noFill/>
                    <a:ln w="9525">
                      <a:noFill/>
                      <a:miter lim="800000"/>
                      <a:headEnd/>
                      <a:tailEnd/>
                    </a:ln>
                  </pic:spPr>
                </pic:pic>
              </a:graphicData>
            </a:graphic>
          </wp:inline>
        </w:drawing>
      </w:r>
    </w:p>
    <w:p w:rsidR="002A417B" w:rsidRDefault="002A417B" w:rsidP="002A417B">
      <w:pPr>
        <w:pStyle w:val="NormalWeb"/>
        <w:numPr>
          <w:ilvl w:val="0"/>
          <w:numId w:val="5"/>
        </w:numPr>
      </w:pPr>
      <w:r>
        <w:t>By Partial Lease Name – The stored procedure used to retrieve the well header information allows the user to enter a partial phrase, in this example Newby.  The program places a ‘%’ in front and back of the phrase and sends the request to the Database, i.e. “%Newby%”.</w:t>
      </w:r>
    </w:p>
    <w:p w:rsidR="002A417B" w:rsidRDefault="002A417B" w:rsidP="002A417B">
      <w:pPr>
        <w:pStyle w:val="NormalWeb"/>
        <w:ind w:left="720"/>
      </w:pPr>
      <w:r>
        <w:rPr>
          <w:noProof/>
        </w:rPr>
        <w:drawing>
          <wp:inline distT="0" distB="0" distL="0" distR="0">
            <wp:extent cx="4617720" cy="1150620"/>
            <wp:effectExtent l="19050" t="0" r="0" b="0"/>
            <wp:docPr id="18" name="Picture 9" descr="C:\Users\jvictor\Documents\dummy\GEMINI_TOOLS\PROFILE\KGS_Well_Data_By_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KGS_Well_Data_By_Lease.png"/>
                    <pic:cNvPicPr>
                      <a:picLocks noChangeAspect="1" noChangeArrowheads="1"/>
                    </pic:cNvPicPr>
                  </pic:nvPicPr>
                  <pic:blipFill>
                    <a:blip r:embed="rId16" cstate="print"/>
                    <a:srcRect/>
                    <a:stretch>
                      <a:fillRect/>
                    </a:stretch>
                  </pic:blipFill>
                  <pic:spPr bwMode="auto">
                    <a:xfrm>
                      <a:off x="0" y="0"/>
                      <a:ext cx="4617720" cy="1150620"/>
                    </a:xfrm>
                    <a:prstGeom prst="rect">
                      <a:avLst/>
                    </a:prstGeom>
                    <a:noFill/>
                    <a:ln w="9525">
                      <a:noFill/>
                      <a:miter lim="800000"/>
                      <a:headEnd/>
                      <a:tailEnd/>
                    </a:ln>
                  </pic:spPr>
                </pic:pic>
              </a:graphicData>
            </a:graphic>
          </wp:inline>
        </w:drawing>
      </w:r>
    </w:p>
    <w:p w:rsidR="002A417B" w:rsidRDefault="002A417B" w:rsidP="002A417B">
      <w:pPr>
        <w:pStyle w:val="NormalWeb"/>
        <w:numPr>
          <w:ilvl w:val="0"/>
          <w:numId w:val="5"/>
        </w:numPr>
      </w:pPr>
      <w:r>
        <w:t>By Township Range Section – This search is by location in Kansas, this search also allows the user to enter just the Township and Range to search for wells, e.g. to look for the Newby 2-28R, enter Township as 31 set the S (South) Radio button and Range as 37 set the W (West) Radio button.</w:t>
      </w:r>
    </w:p>
    <w:p w:rsidR="002A417B" w:rsidRDefault="002A417B" w:rsidP="002A417B">
      <w:pPr>
        <w:pStyle w:val="NormalWeb"/>
        <w:ind w:left="720"/>
      </w:pPr>
      <w:r>
        <w:rPr>
          <w:noProof/>
        </w:rPr>
        <w:drawing>
          <wp:inline distT="0" distB="0" distL="0" distR="0">
            <wp:extent cx="4617720" cy="1165860"/>
            <wp:effectExtent l="19050" t="0" r="0" b="0"/>
            <wp:docPr id="19" name="Picture 10" descr="C:\Users\jvictor\Documents\dummy\GEMINI_TOOLS\PROFILE\KGS_Well_Data_By_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KGS_Well_Data_By_TRS.png"/>
                    <pic:cNvPicPr>
                      <a:picLocks noChangeAspect="1" noChangeArrowheads="1"/>
                    </pic:cNvPicPr>
                  </pic:nvPicPr>
                  <pic:blipFill>
                    <a:blip r:embed="rId17" cstate="print"/>
                    <a:srcRect/>
                    <a:stretch>
                      <a:fillRect/>
                    </a:stretch>
                  </pic:blipFill>
                  <pic:spPr bwMode="auto">
                    <a:xfrm>
                      <a:off x="0" y="0"/>
                      <a:ext cx="4617720" cy="1165860"/>
                    </a:xfrm>
                    <a:prstGeom prst="rect">
                      <a:avLst/>
                    </a:prstGeom>
                    <a:noFill/>
                    <a:ln w="9525">
                      <a:noFill/>
                      <a:miter lim="800000"/>
                      <a:headEnd/>
                      <a:tailEnd/>
                    </a:ln>
                  </pic:spPr>
                </pic:pic>
              </a:graphicData>
            </a:graphic>
          </wp:inline>
        </w:drawing>
      </w:r>
    </w:p>
    <w:p w:rsidR="002A417B" w:rsidRDefault="002A417B" w:rsidP="002A417B">
      <w:pPr>
        <w:pStyle w:val="NormalWeb"/>
        <w:ind w:left="720"/>
      </w:pPr>
      <w:r>
        <w:lastRenderedPageBreak/>
        <w:t>The user only needs to enter the above data and select the “Search” Button to display the list of Wells in the Kansas Database that match the search criteria.  In the image below the Lease Name “Newby” was entered to search for all wells in Kansas with the Phrase Newby in it. The user searches through the list until they find the well of interest.  In this example it is the Newby 2-28R, which is highlighted.</w:t>
      </w:r>
    </w:p>
    <w:p w:rsidR="002A417B" w:rsidRDefault="002A417B" w:rsidP="002A417B">
      <w:pPr>
        <w:pStyle w:val="NormalWeb"/>
        <w:jc w:val="center"/>
      </w:pPr>
      <w:r>
        <w:rPr>
          <w:noProof/>
        </w:rPr>
        <w:drawing>
          <wp:inline distT="0" distB="0" distL="0" distR="0">
            <wp:extent cx="4876800" cy="4861560"/>
            <wp:effectExtent l="19050" t="0" r="0" b="0"/>
            <wp:docPr id="20" name="Picture 11" descr="C:\Users\jvictor\Documents\dummy\GEMINI_TOOLS\PROFILE\KGS_Well_Data_Search_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KGS_Well_Data_Search_Lease.png"/>
                    <pic:cNvPicPr>
                      <a:picLocks noChangeAspect="1" noChangeArrowheads="1"/>
                    </pic:cNvPicPr>
                  </pic:nvPicPr>
                  <pic:blipFill>
                    <a:blip r:embed="rId18" cstate="print"/>
                    <a:srcRect/>
                    <a:stretch>
                      <a:fillRect/>
                    </a:stretch>
                  </pic:blipFill>
                  <pic:spPr bwMode="auto">
                    <a:xfrm>
                      <a:off x="0" y="0"/>
                      <a:ext cx="4876800" cy="4861560"/>
                    </a:xfrm>
                    <a:prstGeom prst="rect">
                      <a:avLst/>
                    </a:prstGeom>
                    <a:noFill/>
                    <a:ln w="9525">
                      <a:noFill/>
                      <a:miter lim="800000"/>
                      <a:headEnd/>
                      <a:tailEnd/>
                    </a:ln>
                  </pic:spPr>
                </pic:pic>
              </a:graphicData>
            </a:graphic>
          </wp:inline>
        </w:drawing>
      </w:r>
    </w:p>
    <w:p w:rsidR="002A417B" w:rsidRDefault="002A417B" w:rsidP="002A417B">
      <w:pPr>
        <w:pStyle w:val="NormalWeb"/>
      </w:pPr>
      <w:r>
        <w:t>Notice that the LTCI represents the type of data that the well contains.  It is a visual aid that lets the user see what is available before trying to download the data.  If you require a LAS file you would want to see an L in that column.  The LTCI labels stand for the following,</w:t>
      </w:r>
    </w:p>
    <w:p w:rsidR="002A417B" w:rsidRDefault="002A417B" w:rsidP="002A417B">
      <w:pPr>
        <w:pStyle w:val="NormalWeb"/>
        <w:numPr>
          <w:ilvl w:val="0"/>
          <w:numId w:val="5"/>
        </w:numPr>
      </w:pPr>
      <w:r>
        <w:t>L – Log ASCII Standard (LAS) version 2.0 Files</w:t>
      </w:r>
    </w:p>
    <w:p w:rsidR="002A417B" w:rsidRDefault="002A417B" w:rsidP="002A417B">
      <w:pPr>
        <w:pStyle w:val="NormalWeb"/>
        <w:numPr>
          <w:ilvl w:val="0"/>
          <w:numId w:val="5"/>
        </w:numPr>
      </w:pPr>
      <w:r>
        <w:t>T – Tops Data ( Stratigraphic Unit Horizons )</w:t>
      </w:r>
    </w:p>
    <w:p w:rsidR="002A417B" w:rsidRDefault="002A417B" w:rsidP="002A417B">
      <w:pPr>
        <w:pStyle w:val="NormalWeb"/>
        <w:numPr>
          <w:ilvl w:val="0"/>
          <w:numId w:val="5"/>
        </w:numPr>
      </w:pPr>
      <w:r>
        <w:t>C – Measured Core Data</w:t>
      </w:r>
    </w:p>
    <w:p w:rsidR="002A417B" w:rsidRDefault="002A417B" w:rsidP="002A417B">
      <w:pPr>
        <w:pStyle w:val="NormalWeb"/>
        <w:numPr>
          <w:ilvl w:val="0"/>
          <w:numId w:val="5"/>
        </w:numPr>
      </w:pPr>
      <w:r>
        <w:t>I – Core Joint Photographic Experts Group (JPEG) Image Files</w:t>
      </w:r>
    </w:p>
    <w:p w:rsidR="002A417B" w:rsidRDefault="002A417B" w:rsidP="002A417B">
      <w:pPr>
        <w:pStyle w:val="NormalWeb"/>
        <w:rPr>
          <w:b/>
        </w:rPr>
      </w:pPr>
      <w:r>
        <w:t>This dialog allows the user to now download each of the data types that are available.</w:t>
      </w:r>
      <w:r>
        <w:rPr>
          <w:b/>
        </w:rPr>
        <w:br w:type="page"/>
      </w:r>
    </w:p>
    <w:p w:rsidR="002A417B" w:rsidRDefault="002A417B" w:rsidP="002A417B">
      <w:pPr>
        <w:rPr>
          <w:rFonts w:ascii="Times New Roman" w:eastAsia="Times New Roman" w:hAnsi="Times New Roman" w:cs="Times New Roman"/>
          <w:b/>
          <w:sz w:val="24"/>
          <w:szCs w:val="24"/>
        </w:rPr>
      </w:pPr>
      <w:r w:rsidRPr="00F27E29">
        <w:rPr>
          <w:rFonts w:ascii="Times New Roman" w:hAnsi="Times New Roman" w:cs="Times New Roman"/>
          <w:b/>
          <w:sz w:val="24"/>
          <w:szCs w:val="24"/>
        </w:rPr>
        <w:lastRenderedPageBreak/>
        <w:t xml:space="preserve">Load </w:t>
      </w:r>
      <w:r>
        <w:rPr>
          <w:rFonts w:ascii="Times New Roman" w:eastAsia="Times New Roman" w:hAnsi="Times New Roman" w:cs="Times New Roman"/>
          <w:b/>
          <w:sz w:val="24"/>
          <w:szCs w:val="24"/>
        </w:rPr>
        <w:t>KGS Well Data – LAS File Data</w:t>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“LAS File Data” Button will display the “Select LAS File” Dialog with a list of LAS version 2.0 Files that are available.  </w:t>
      </w:r>
    </w:p>
    <w:p w:rsidR="002A417B" w:rsidRDefault="002A417B" w:rsidP="002A417B">
      <w:pPr>
        <w:rPr>
          <w:rFonts w:ascii="Times New Roman" w:eastAsia="Times New Roman" w:hAnsi="Times New Roman" w:cs="Times New Roman"/>
          <w:b/>
          <w:sz w:val="24"/>
          <w:szCs w:val="24"/>
        </w:rPr>
      </w:pPr>
      <w:r>
        <w:rPr>
          <w:rFonts w:ascii="Times New Roman" w:eastAsia="Times New Roman" w:hAnsi="Times New Roman" w:cs="Times New Roman"/>
          <w:noProof/>
          <w:sz w:val="24"/>
          <w:szCs w:val="24"/>
        </w:rPr>
        <w:drawing>
          <wp:inline distT="0" distB="0" distL="0" distR="0">
            <wp:extent cx="5829300" cy="2004060"/>
            <wp:effectExtent l="19050" t="0" r="0" b="0"/>
            <wp:docPr id="21" name="Picture 12" descr="C:\Users\jvictor\Documents\dummy\GEMINI_TOOLS\PROFILE\KGS_Well_Data_Select_LAS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_Select_LAS_File.png"/>
                    <pic:cNvPicPr>
                      <a:picLocks noChangeAspect="1" noChangeArrowheads="1"/>
                    </pic:cNvPicPr>
                  </pic:nvPicPr>
                  <pic:blipFill>
                    <a:blip r:embed="rId19" cstate="print"/>
                    <a:srcRect/>
                    <a:stretch>
                      <a:fillRect/>
                    </a:stretch>
                  </pic:blipFill>
                  <pic:spPr bwMode="auto">
                    <a:xfrm>
                      <a:off x="0" y="0"/>
                      <a:ext cx="5829300" cy="2004060"/>
                    </a:xfrm>
                    <a:prstGeom prst="rect">
                      <a:avLst/>
                    </a:prstGeom>
                    <a:noFill/>
                    <a:ln w="9525">
                      <a:noFill/>
                      <a:miter lim="800000"/>
                      <a:headEnd/>
                      <a:tailEnd/>
                    </a:ln>
                  </pic:spPr>
                </pic:pic>
              </a:graphicData>
            </a:graphic>
          </wp:inline>
        </w:drawing>
      </w:r>
    </w:p>
    <w:p w:rsidR="002A417B" w:rsidRDefault="002A417B" w:rsidP="002A417B">
      <w:pPr>
        <w:spacing w:line="240" w:lineRule="auto"/>
        <w:rPr>
          <w:rFonts w:ascii="Times New Roman" w:eastAsia="Times New Roman" w:hAnsi="Times New Roman" w:cs="Times New Roman"/>
          <w:sz w:val="24"/>
          <w:szCs w:val="24"/>
        </w:rPr>
      </w:pPr>
      <w:r w:rsidRPr="00F27E29">
        <w:rPr>
          <w:rFonts w:ascii="Times New Roman" w:eastAsia="Times New Roman" w:hAnsi="Times New Roman" w:cs="Times New Roman"/>
          <w:sz w:val="24"/>
          <w:szCs w:val="24"/>
        </w:rPr>
        <w:t xml:space="preserve">In this example </w:t>
      </w:r>
      <w:r>
        <w:rPr>
          <w:rFonts w:ascii="Times New Roman" w:eastAsia="Times New Roman" w:hAnsi="Times New Roman" w:cs="Times New Roman"/>
          <w:sz w:val="24"/>
          <w:szCs w:val="24"/>
        </w:rPr>
        <w:t>t</w:t>
      </w:r>
      <w:r w:rsidRPr="00F27E29">
        <w:rPr>
          <w:rFonts w:ascii="Times New Roman" w:eastAsia="Times New Roman" w:hAnsi="Times New Roman" w:cs="Times New Roman"/>
          <w:sz w:val="24"/>
          <w:szCs w:val="24"/>
        </w:rPr>
        <w:t>here are</w:t>
      </w:r>
      <w:r>
        <w:rPr>
          <w:rFonts w:ascii="Times New Roman" w:eastAsia="Times New Roman" w:hAnsi="Times New Roman" w:cs="Times New Roman"/>
          <w:sz w:val="24"/>
          <w:szCs w:val="24"/>
        </w:rPr>
        <w:t xml:space="preserve"> three LAS files available, with a table suggesting the log data type in the file.  In the beginning of the GEMINI Project (2000-2003) a precursor to the GEMINI Tools the KGS populated the Tool Types from every log that was in the KGS Server at that time.  Unfortunately KGS has not maintain that table for wells uploaded after 2003 so the LAS File may have “No” for all the log types, which is not accurate.  The user will need to open or download the file or search for the Well on the KGS Master List of Oil and Gas Wells in Kansas Web Page (</w:t>
      </w:r>
      <w:hyperlink r:id="rId20" w:history="1">
        <w:r w:rsidRPr="00EA2703">
          <w:rPr>
            <w:rStyle w:val="Hyperlink"/>
            <w:rFonts w:ascii="Times New Roman" w:eastAsia="Times New Roman" w:hAnsi="Times New Roman" w:cs="Times New Roman"/>
            <w:sz w:val="24"/>
            <w:szCs w:val="24"/>
          </w:rPr>
          <w:t>http://www.kgs.ku.edu/Magellan/Qualified/index.html</w:t>
        </w:r>
      </w:hyperlink>
      <w:r>
        <w:rPr>
          <w:rFonts w:ascii="Times New Roman" w:eastAsia="Times New Roman" w:hAnsi="Times New Roman" w:cs="Times New Roman"/>
          <w:sz w:val="24"/>
          <w:szCs w:val="24"/>
        </w:rPr>
        <w:t>) to see what is in the File Header before deciding to download data from this program.  For this example the first log has most of the data necessary except the Spectral Gamma Ray Logs.  The Table above identifies the following log types,</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OHM-M – Resistivity Logs</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Neutron – Neutron Porosity Log</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Density – Bulk Density and/or Density Porosity Log</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Sonic – Acoustic Transit Time and/or Sonic Porosity Log</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GR – Gamma Ray (API units) Log</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 – Photoelectric Factor Log</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THOR – Thorium Concentration</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URAN – Uranium Concentration</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POTA – Potassium Concentration)</w:t>
      </w:r>
    </w:p>
    <w:p w:rsidR="002A417B" w:rsidRDefault="002A417B" w:rsidP="002A417B">
      <w:pPr>
        <w:pStyle w:val="NormalWeb"/>
        <w:rPr>
          <w:noProof/>
        </w:rPr>
      </w:pPr>
      <w:r>
        <w:t xml:space="preserve">In this example the first log contains the data needed, highlight the first log and click on the “Select” Button to display the “LAS File Curve Sections” Dialog. </w:t>
      </w:r>
      <w:r>
        <w:rPr>
          <w:noProof/>
        </w:rPr>
        <w:t xml:space="preserve">The “LAS File Curve Sections” Dialog allows the user to map unknown LAS Curve Mnemonics to the KGS “Standard” Curve Mnemonics so they will be plotted in the Profile Plot.  This program reads the “LAS Tool Curve Mnemonics map to KGS Standard Mnemonics” XML File </w:t>
      </w:r>
      <w:r w:rsidRPr="004D2E28">
        <w:rPr>
          <w:noProof/>
        </w:rPr>
        <w:t>(</w:t>
      </w:r>
      <w:hyperlink r:id="rId21" w:history="1">
        <w:r w:rsidRPr="004D2E28">
          <w:rPr>
            <w:rStyle w:val="Hyperlink"/>
          </w:rPr>
          <w:t>http://www.kgs.ku.edu/software/gemini/data/las_standard_tools.xml</w:t>
        </w:r>
      </w:hyperlink>
      <w:r w:rsidRPr="004D2E28">
        <w:rPr>
          <w:noProof/>
        </w:rPr>
        <w:t xml:space="preserve"> ), which will</w:t>
      </w:r>
      <w:r>
        <w:rPr>
          <w:noProof/>
        </w:rPr>
        <w:t xml:space="preserve"> automatically maps the Curve Mnemonics from the LAS file to one of 31 KGS “Standard“ Curve Mnemonics.  </w:t>
      </w:r>
    </w:p>
    <w:p w:rsidR="002A417B" w:rsidRDefault="002A417B" w:rsidP="002A417B">
      <w:pPr>
        <w:pStyle w:val="NormalWeb"/>
        <w:jc w:val="center"/>
        <w:rPr>
          <w:noProof/>
        </w:rPr>
      </w:pPr>
      <w:r>
        <w:rPr>
          <w:noProof/>
        </w:rPr>
        <w:lastRenderedPageBreak/>
        <w:drawing>
          <wp:inline distT="0" distB="0" distL="0" distR="0">
            <wp:extent cx="5943600" cy="4366260"/>
            <wp:effectExtent l="19050" t="0" r="0" b="0"/>
            <wp:docPr id="22" name="Picture 2" descr="C:\Users\jvictor\Documents\dummy\GEMINI_TOOLS\PROFILE\KGS_Well_Data-LAS_File_Curve_Sections-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KGS_Well_Data-LAS_File_Curve_Sections-0.png"/>
                    <pic:cNvPicPr>
                      <a:picLocks noChangeAspect="1" noChangeArrowheads="1"/>
                    </pic:cNvPicPr>
                  </pic:nvPicPr>
                  <pic:blipFill>
                    <a:blip r:embed="rId22" cstate="print"/>
                    <a:srcRect/>
                    <a:stretch>
                      <a:fillRect/>
                    </a:stretch>
                  </pic:blipFill>
                  <pic:spPr bwMode="auto">
                    <a:xfrm>
                      <a:off x="0" y="0"/>
                      <a:ext cx="5943600" cy="436626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As you can see this log has all the log types of interest, Gamma Ray API, Resistivity, Neutron/Density,  Photoelectric Factor, Sonic and Permeability.  If a curve Mnemonic is not recognized the program will place a “?” in front of the Mnemonic, e.g. “?(MPERM16)” for the “. : Curve # 51” Log Curve.  If the user is satisfied with the automatic curve selections, which are checked and color coded, they only need to select the “Continue” Button at the bottom of the Dialog to import the file. The next section will take the user through a series of examples in changing the curve selections and mapping unknown curve mnemonics.</w:t>
      </w:r>
    </w:p>
    <w:p w:rsidR="002A417B" w:rsidRDefault="002A417B" w:rsidP="002A417B">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2A417B" w:rsidRDefault="002A417B" w:rsidP="002A417B">
      <w:pPr>
        <w:pStyle w:val="NormalWeb"/>
        <w:numPr>
          <w:ilvl w:val="0"/>
          <w:numId w:val="3"/>
        </w:numPr>
        <w:rPr>
          <w:noProof/>
        </w:rPr>
      </w:pPr>
      <w:r>
        <w:rPr>
          <w:noProof/>
        </w:rPr>
        <w:t>Orange -  OHM-M or Resistivity Logs</w:t>
      </w:r>
    </w:p>
    <w:p w:rsidR="002A417B" w:rsidRDefault="002A417B" w:rsidP="002A417B">
      <w:pPr>
        <w:pStyle w:val="NormalWeb"/>
        <w:numPr>
          <w:ilvl w:val="0"/>
          <w:numId w:val="3"/>
        </w:numPr>
        <w:rPr>
          <w:noProof/>
        </w:rPr>
      </w:pPr>
      <w:r>
        <w:rPr>
          <w:noProof/>
        </w:rPr>
        <w:t>Cyan – PU or porosity Logs, Neutron Porosity, Density Porosity, etc.</w:t>
      </w:r>
    </w:p>
    <w:p w:rsidR="002A417B" w:rsidRDefault="002A417B" w:rsidP="002A417B">
      <w:pPr>
        <w:pStyle w:val="NormalWeb"/>
        <w:numPr>
          <w:ilvl w:val="0"/>
          <w:numId w:val="3"/>
        </w:numPr>
        <w:rPr>
          <w:noProof/>
        </w:rPr>
      </w:pPr>
      <w:r>
        <w:rPr>
          <w:noProof/>
        </w:rPr>
        <w:t>Greenish yellow – BARNS/E or Photoelectric Factor Logs</w:t>
      </w:r>
    </w:p>
    <w:p w:rsidR="002A417B" w:rsidRDefault="002A417B" w:rsidP="002A417B">
      <w:pPr>
        <w:pStyle w:val="NormalWeb"/>
        <w:numPr>
          <w:ilvl w:val="0"/>
          <w:numId w:val="3"/>
        </w:numPr>
        <w:rPr>
          <w:noProof/>
        </w:rPr>
      </w:pPr>
      <w:r>
        <w:rPr>
          <w:noProof/>
        </w:rPr>
        <w:t>Green – GM/CC or Bulk Density Log</w:t>
      </w:r>
    </w:p>
    <w:p w:rsidR="002A417B" w:rsidRDefault="002A417B" w:rsidP="002A417B">
      <w:pPr>
        <w:pStyle w:val="NormalWeb"/>
        <w:numPr>
          <w:ilvl w:val="0"/>
          <w:numId w:val="3"/>
        </w:numPr>
        <w:rPr>
          <w:noProof/>
        </w:rPr>
      </w:pPr>
      <w:r>
        <w:rPr>
          <w:noProof/>
        </w:rPr>
        <w:t>Forest Green – USEC/FT or the Acoustic Transit Time Log</w:t>
      </w:r>
    </w:p>
    <w:p w:rsidR="002A417B" w:rsidRDefault="002A417B" w:rsidP="002A417B">
      <w:pPr>
        <w:pStyle w:val="NormalWeb"/>
        <w:numPr>
          <w:ilvl w:val="0"/>
          <w:numId w:val="3"/>
        </w:numPr>
        <w:rPr>
          <w:noProof/>
        </w:rPr>
      </w:pPr>
      <w:r>
        <w:rPr>
          <w:noProof/>
        </w:rPr>
        <w:t>Red – API, PPM or “%” as Radioactive logs, Gamma Ray, Spectral Gamma Ray, etc.</w:t>
      </w:r>
    </w:p>
    <w:p w:rsidR="002A417B" w:rsidRDefault="002A417B" w:rsidP="002A417B">
      <w:pPr>
        <w:pStyle w:val="NormalWeb"/>
        <w:numPr>
          <w:ilvl w:val="0"/>
          <w:numId w:val="3"/>
        </w:numPr>
        <w:rPr>
          <w:noProof/>
        </w:rPr>
      </w:pPr>
      <w:r>
        <w:rPr>
          <w:noProof/>
        </w:rPr>
        <w:t xml:space="preserve">Blue – MD or </w:t>
      </w:r>
      <w:r w:rsidRPr="008F6546">
        <w:rPr>
          <w:noProof/>
        </w:rPr>
        <w:t>Permeability</w:t>
      </w:r>
      <w:r>
        <w:rPr>
          <w:noProof/>
        </w:rPr>
        <w:t xml:space="preserve"> Logs</w:t>
      </w:r>
    </w:p>
    <w:p w:rsidR="002A417B" w:rsidRDefault="002A417B" w:rsidP="002A417B">
      <w:pPr>
        <w:pStyle w:val="NormalWeb"/>
        <w:numPr>
          <w:ilvl w:val="0"/>
          <w:numId w:val="3"/>
        </w:numPr>
        <w:rPr>
          <w:noProof/>
        </w:rPr>
      </w:pPr>
      <w:r>
        <w:rPr>
          <w:noProof/>
        </w:rPr>
        <w:t xml:space="preserve">Brown – F, FT or IN or Depth </w:t>
      </w:r>
    </w:p>
    <w:p w:rsidR="002A417B" w:rsidRDefault="002A417B" w:rsidP="002A417B">
      <w:pPr>
        <w:pStyle w:val="NormalWeb"/>
        <w:numPr>
          <w:ilvl w:val="0"/>
          <w:numId w:val="3"/>
        </w:numPr>
        <w:rPr>
          <w:noProof/>
        </w:rPr>
      </w:pPr>
      <w:r>
        <w:rPr>
          <w:noProof/>
        </w:rPr>
        <w:lastRenderedPageBreak/>
        <w:t>Middle yellow – FRAC, or other log curve types.</w:t>
      </w:r>
    </w:p>
    <w:p w:rsidR="002A417B" w:rsidRDefault="002A417B" w:rsidP="002A417B">
      <w:pPr>
        <w:pStyle w:val="NormalWeb"/>
        <w:numPr>
          <w:ilvl w:val="0"/>
          <w:numId w:val="3"/>
        </w:numPr>
        <w:rPr>
          <w:noProof/>
        </w:rPr>
      </w:pPr>
      <w:r>
        <w:rPr>
          <w:noProof/>
        </w:rPr>
        <w:t>Dark Violet – UNI or Unknown Linear Curves</w:t>
      </w:r>
    </w:p>
    <w:p w:rsidR="002A417B" w:rsidRDefault="002A417B" w:rsidP="002A417B">
      <w:pPr>
        <w:pStyle w:val="NormalWeb"/>
        <w:numPr>
          <w:ilvl w:val="0"/>
          <w:numId w:val="3"/>
        </w:numPr>
        <w:rPr>
          <w:noProof/>
        </w:rPr>
      </w:pPr>
      <w:r>
        <w:rPr>
          <w:noProof/>
        </w:rPr>
        <w:t>Medium Violet – UNL or Unknown Logrithum Curves</w:t>
      </w:r>
    </w:p>
    <w:p w:rsidR="002A417B" w:rsidRPr="008F6546" w:rsidRDefault="002A417B" w:rsidP="002A417B">
      <w:pPr>
        <w:pStyle w:val="NormalWeb"/>
        <w:rPr>
          <w:noProof/>
        </w:rPr>
      </w:pPr>
      <w:r>
        <w:rPr>
          <w:noProof/>
        </w:rPr>
        <w:t xml:space="preserve">The color coding of the selected curves were added to also help the user visually recognize that a curve was selected or not.  </w:t>
      </w:r>
    </w:p>
    <w:p w:rsidR="002A417B" w:rsidRDefault="002A417B" w:rsidP="002A417B">
      <w:pPr>
        <w:pStyle w:val="NormalWeb"/>
        <w:rPr>
          <w:b/>
          <w:noProof/>
        </w:rPr>
      </w:pPr>
      <w:r w:rsidRPr="00312906">
        <w:rPr>
          <w:b/>
          <w:noProof/>
        </w:rPr>
        <w:t>Map Curves &amp; Change Curve Selections</w:t>
      </w:r>
    </w:p>
    <w:p w:rsidR="002A417B" w:rsidRDefault="002A417B" w:rsidP="002A417B">
      <w:pPr>
        <w:pStyle w:val="NormalWeb"/>
        <w:rPr>
          <w:noProof/>
        </w:rPr>
      </w:pPr>
      <w:r>
        <w:rPr>
          <w:noProof/>
        </w:rPr>
        <w:t>Some logs will have curve mnemonics that are not recognized as one of the KGS “Standard” Curve Mnemonics.  The user will need to map the log curve to one of the KGS standard curves if they want to display the curve.  Slide the scroll bar down to the Permeability Curves MPERM and ?(MPERM16).</w:t>
      </w:r>
    </w:p>
    <w:p w:rsidR="002A417B" w:rsidRDefault="002A417B" w:rsidP="002A417B">
      <w:pPr>
        <w:pStyle w:val="NormalWeb"/>
        <w:jc w:val="center"/>
        <w:rPr>
          <w:noProof/>
        </w:rPr>
      </w:pPr>
      <w:r>
        <w:rPr>
          <w:noProof/>
        </w:rPr>
        <w:drawing>
          <wp:inline distT="0" distB="0" distL="0" distR="0">
            <wp:extent cx="5486400" cy="3992665"/>
            <wp:effectExtent l="19050" t="0" r="0" b="0"/>
            <wp:docPr id="23" name="Picture 1" descr="C:\Users\jvictor\Documents\dummy\GEMINI_TOOLS\PROFILE\KGS_Well_Data-LAS_File_Curve_Sections-Lo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KGS_Well_Data-LAS_File_Curve_Sections-Log0.png"/>
                    <pic:cNvPicPr>
                      <a:picLocks noChangeAspect="1" noChangeArrowheads="1"/>
                    </pic:cNvPicPr>
                  </pic:nvPicPr>
                  <pic:blipFill>
                    <a:blip r:embed="rId23" cstate="print"/>
                    <a:srcRect/>
                    <a:stretch>
                      <a:fillRect/>
                    </a:stretch>
                  </pic:blipFill>
                  <pic:spPr bwMode="auto">
                    <a:xfrm>
                      <a:off x="0" y="0"/>
                      <a:ext cx="5486400" cy="3992665"/>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 xml:space="preserve">Click on the “?(MPERM16)” Button to display the “Select KGS Standard Tools” Dialog.  This dialog provides a list of the KGS “Standard” Curve Mnemonics, from which the user can map an unrecognized log curve to one of the KGS standard curve mnemonics.  The KGS “Standard” Curve Mnemonics List was created as a way to standardize the alpha bit soup of Log Mnemonics.  Each logging company has their own curve mnemonics to represent similar tools.  The Profile program is a later version of code from the GEMINI Project LAS File Viewer Module, which needed to standardize the log curves so the curves could be automatically read and assigned a plot track.  The “LAS Tool Curve Mnemonics map to KGS Standard </w:t>
      </w:r>
      <w:r>
        <w:rPr>
          <w:noProof/>
        </w:rPr>
        <w:lastRenderedPageBreak/>
        <w:t xml:space="preserve">Mnemonics” XML File was created to map the log curves from logs that were part of the KGS LAS File Collection which is not a complete list of possible curve mnemonics. </w:t>
      </w:r>
    </w:p>
    <w:p w:rsidR="002A417B" w:rsidRDefault="002A417B" w:rsidP="002A417B">
      <w:pPr>
        <w:pStyle w:val="NormalWeb"/>
        <w:rPr>
          <w:noProof/>
        </w:rPr>
      </w:pPr>
      <w:r>
        <w:rPr>
          <w:noProof/>
        </w:rPr>
        <w:drawing>
          <wp:anchor distT="0" distB="0" distL="114300" distR="114300" simplePos="0" relativeHeight="251662336" behindDoc="0" locked="0" layoutInCell="1" allowOverlap="1">
            <wp:simplePos x="0" y="0"/>
            <wp:positionH relativeFrom="column">
              <wp:posOffset>842010</wp:posOffset>
            </wp:positionH>
            <wp:positionV relativeFrom="paragraph">
              <wp:posOffset>927100</wp:posOffset>
            </wp:positionV>
            <wp:extent cx="4271010" cy="5509260"/>
            <wp:effectExtent l="19050" t="0" r="0" b="0"/>
            <wp:wrapTopAndBottom/>
            <wp:docPr id="24" name="Picture 3" descr="C:\Users\jvictor\Documents\dummy\GEMINI_TOOLS\PROFILE\KGS_Well_Data-Select_KGS_Standard_Tools_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KGS_Well_Data-Select_KGS_Standard_Tools_Log1.png"/>
                    <pic:cNvPicPr>
                      <a:picLocks noChangeAspect="1" noChangeArrowheads="1"/>
                    </pic:cNvPicPr>
                  </pic:nvPicPr>
                  <pic:blipFill>
                    <a:blip r:embed="rId24" cstate="print"/>
                    <a:srcRect/>
                    <a:stretch>
                      <a:fillRect/>
                    </a:stretch>
                  </pic:blipFill>
                  <pic:spPr bwMode="auto">
                    <a:xfrm>
                      <a:off x="0" y="0"/>
                      <a:ext cx="4271010" cy="5509260"/>
                    </a:xfrm>
                    <a:prstGeom prst="rect">
                      <a:avLst/>
                    </a:prstGeom>
                    <a:noFill/>
                    <a:ln w="9525">
                      <a:noFill/>
                      <a:miter lim="800000"/>
                      <a:headEnd/>
                      <a:tailEnd/>
                    </a:ln>
                  </pic:spPr>
                </pic:pic>
              </a:graphicData>
            </a:graphic>
          </wp:anchor>
        </w:drawing>
      </w:r>
      <w:r>
        <w:rPr>
          <w:noProof/>
        </w:rPr>
        <w:t>To map the unknown curve mnemonic “?(MPERM16)” you first notice that it similar to the MPERM curve above, which is a permeability curve.  In this example both curves will be plotted together, but the Permeability Plot Track can only plot one curve.  The web app has the ability to allow the user to plot up to 4 unknown logrithum curves and 4 unknown linear curves.  The permeability is usually plotted as logrithmic.  Click on the “?(MPERM16)” Button to display the “Select KGS Standard Tools” Dialog.  Slide the scroll bar down to the “LOG_1” Mnemonic – Semilog Track Curve 1 and highlight that curve.  Click on the “Select” Button to map the “?(MPERM16) to the Semilog Track Curve 1.</w:t>
      </w:r>
    </w:p>
    <w:p w:rsidR="002A417B" w:rsidRDefault="002A417B" w:rsidP="002A417B">
      <w:pPr>
        <w:pStyle w:val="NormalWeb"/>
        <w:jc w:val="center"/>
        <w:rPr>
          <w:noProof/>
        </w:rPr>
      </w:pPr>
      <w:r>
        <w:rPr>
          <w:noProof/>
        </w:rPr>
        <w:lastRenderedPageBreak/>
        <w:drawing>
          <wp:inline distT="0" distB="0" distL="0" distR="0">
            <wp:extent cx="5029200" cy="3678540"/>
            <wp:effectExtent l="19050" t="0" r="0" b="0"/>
            <wp:docPr id="25" name="Picture 5" descr="C:\Users\jvictor\Documents\dummy\GEMINI_TOOLS\PROFILE\KGS_Well_Data-LAS_File_Curve_Sections_Lo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KGS_Well_Data-LAS_File_Curve_Sections_Log10.png"/>
                    <pic:cNvPicPr>
                      <a:picLocks noChangeAspect="1" noChangeArrowheads="1"/>
                    </pic:cNvPicPr>
                  </pic:nvPicPr>
                  <pic:blipFill>
                    <a:blip r:embed="rId25"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 xml:space="preserve">The ?(MPERM16) Curve has been changed to MPERM16 removing the ?() around the Curve Mnemonic.  Also select the check box next to it, which changes to a dark violet.  </w:t>
      </w:r>
    </w:p>
    <w:p w:rsidR="002A417B" w:rsidRDefault="002A417B" w:rsidP="002A417B">
      <w:pPr>
        <w:jc w:val="center"/>
        <w:rPr>
          <w:rFonts w:ascii="Times New Roman" w:eastAsia="Times New Roman" w:hAnsi="Times New Roman" w:cs="Times New Roman"/>
          <w:sz w:val="24"/>
          <w:szCs w:val="24"/>
        </w:rPr>
      </w:pPr>
      <w:r w:rsidRPr="005C237B">
        <w:rPr>
          <w:rFonts w:ascii="Times New Roman" w:eastAsia="Times New Roman" w:hAnsi="Times New Roman" w:cs="Times New Roman"/>
          <w:noProof/>
          <w:sz w:val="24"/>
          <w:szCs w:val="24"/>
        </w:rPr>
        <w:drawing>
          <wp:inline distT="0" distB="0" distL="0" distR="0">
            <wp:extent cx="5029200" cy="3678540"/>
            <wp:effectExtent l="19050" t="0" r="0" b="0"/>
            <wp:docPr id="26" name="Picture 4" descr="C:\Users\jvictor\Documents\dummy\GEMINI_TOOLS\PROFILE\KGS_Well_Data-LAS_File_Curve_Sections-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KGS_Well_Data-LAS_File_Curve_Sections-Log1.png"/>
                    <pic:cNvPicPr>
                      <a:picLocks noChangeAspect="1" noChangeArrowheads="1"/>
                    </pic:cNvPicPr>
                  </pic:nvPicPr>
                  <pic:blipFill>
                    <a:blip r:embed="rId26"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lastRenderedPageBreak/>
        <w:t>In order to plot both Permeability Curves on the same track, the MPERM must be assigned to the unknown Log Curves with MPERM16.  Click on the MPERM Mnemonic Button to display the</w:t>
      </w:r>
    </w:p>
    <w:p w:rsidR="002A417B" w:rsidRDefault="002A417B" w:rsidP="002A417B">
      <w:pPr>
        <w:pStyle w:val="NormalWeb"/>
        <w:jc w:val="center"/>
        <w:rPr>
          <w:noProof/>
        </w:rPr>
      </w:pPr>
      <w:r>
        <w:rPr>
          <w:noProof/>
        </w:rPr>
        <w:drawing>
          <wp:inline distT="0" distB="0" distL="0" distR="0">
            <wp:extent cx="4270248" cy="5495565"/>
            <wp:effectExtent l="19050" t="0" r="0" b="0"/>
            <wp:docPr id="27" name="Picture 6" descr="C:\Users\jvictor\Documents\dummy\GEMINI_TOOLS\PROFILE\KGS_Well_Data-Select_KGS_Standard_Tools_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KGS_Well_Data-Select_KGS_Standard_Tools_Log2.png"/>
                    <pic:cNvPicPr>
                      <a:picLocks noChangeAspect="1" noChangeArrowheads="1"/>
                    </pic:cNvPicPr>
                  </pic:nvPicPr>
                  <pic:blipFill>
                    <a:blip r:embed="rId27" cstate="print"/>
                    <a:srcRect/>
                    <a:stretch>
                      <a:fillRect/>
                    </a:stretch>
                  </pic:blipFill>
                  <pic:spPr bwMode="auto">
                    <a:xfrm>
                      <a:off x="0" y="0"/>
                      <a:ext cx="4270248" cy="5495565"/>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 xml:space="preserve">“Select KGS Standard Tools” Dialog.  Slide the scroll bar down to the “LOG_2” Mnemonic – Semilog Track Curve 2 and highlight that curve.  Click on the “Select” Button to map the “MPERM to the Semilog Track Curve 2. </w:t>
      </w:r>
    </w:p>
    <w:p w:rsidR="002A417B" w:rsidRDefault="002A417B" w:rsidP="002A417B">
      <w:pPr>
        <w:pStyle w:val="NormalWeb"/>
        <w:jc w:val="center"/>
        <w:rPr>
          <w:noProof/>
        </w:rPr>
      </w:pPr>
      <w:r>
        <w:rPr>
          <w:noProof/>
        </w:rPr>
        <w:lastRenderedPageBreak/>
        <w:drawing>
          <wp:inline distT="0" distB="0" distL="0" distR="0">
            <wp:extent cx="5029200" cy="3659943"/>
            <wp:effectExtent l="19050" t="0" r="0" b="0"/>
            <wp:docPr id="28" name="Picture 7" descr="C:\Users\jvictor\Documents\dummy\GEMINI_TOOLS\PROFILE\KGS_Well_Data-LAS_File_Curve_Sections-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KGS_Well_Data-LAS_File_Curve_Sections-Log2.png"/>
                    <pic:cNvPicPr>
                      <a:picLocks noChangeAspect="1" noChangeArrowheads="1"/>
                    </pic:cNvPicPr>
                  </pic:nvPicPr>
                  <pic:blipFill>
                    <a:blip r:embed="rId28" cstate="print"/>
                    <a:srcRect/>
                    <a:stretch>
                      <a:fillRect/>
                    </a:stretch>
                  </pic:blipFill>
                  <pic:spPr bwMode="auto">
                    <a:xfrm>
                      <a:off x="0" y="0"/>
                      <a:ext cx="5029200" cy="3659943"/>
                    </a:xfrm>
                    <a:prstGeom prst="rect">
                      <a:avLst/>
                    </a:prstGeom>
                    <a:noFill/>
                    <a:ln w="9525">
                      <a:noFill/>
                      <a:miter lim="800000"/>
                      <a:headEnd/>
                      <a:tailEnd/>
                    </a:ln>
                  </pic:spPr>
                </pic:pic>
              </a:graphicData>
            </a:graphic>
          </wp:inline>
        </w:drawing>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sz w:val="24"/>
          <w:szCs w:val="24"/>
        </w:rPr>
        <w:t>Click the check box next to the MPERM Mnemonic Button you will notice that it has the same color as MPERM16, which now groups the two curves together.  Select the “Continue” Button to load the LAS File into the web app.</w:t>
      </w:r>
    </w:p>
    <w:p w:rsidR="002A417B" w:rsidRDefault="002A417B" w:rsidP="002A417B">
      <w:pPr>
        <w:rPr>
          <w:b/>
        </w:rPr>
      </w:pPr>
      <w:r>
        <w:rPr>
          <w:b/>
        </w:rPr>
        <w:br w:type="page"/>
      </w:r>
    </w:p>
    <w:p w:rsidR="002A417B" w:rsidRDefault="002A417B" w:rsidP="002A417B">
      <w:pPr>
        <w:rPr>
          <w:rFonts w:ascii="Times New Roman" w:eastAsia="Times New Roman" w:hAnsi="Times New Roman" w:cs="Times New Roman"/>
          <w:b/>
          <w:sz w:val="24"/>
          <w:szCs w:val="24"/>
        </w:rPr>
      </w:pPr>
      <w:r w:rsidRPr="00F27E29">
        <w:rPr>
          <w:rFonts w:ascii="Times New Roman" w:hAnsi="Times New Roman" w:cs="Times New Roman"/>
          <w:b/>
          <w:sz w:val="24"/>
          <w:szCs w:val="24"/>
        </w:rPr>
        <w:lastRenderedPageBreak/>
        <w:t xml:space="preserve">Load </w:t>
      </w:r>
      <w:r>
        <w:rPr>
          <w:rFonts w:ascii="Times New Roman" w:eastAsia="Times New Roman" w:hAnsi="Times New Roman" w:cs="Times New Roman"/>
          <w:b/>
          <w:sz w:val="24"/>
          <w:szCs w:val="24"/>
        </w:rPr>
        <w:t>KGS Well Data – Top Picks</w:t>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“Top Picks” Button will display the “Move/Merge KGS Data” Dialog with available top picks grouped by the sources creating the tops.  </w:t>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4450080"/>
            <wp:effectExtent l="19050" t="0" r="0" b="0"/>
            <wp:docPr id="29" name="Picture 11" descr="C:\Users\jvictor\Documents\dummy\GEMINI_TOOLS\PROFILE\KGS_Well_Data-Tops-Summar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KGS_Well_Data-Tops-Summary1.png"/>
                    <pic:cNvPicPr>
                      <a:picLocks noChangeAspect="1" noChangeArrowheads="1"/>
                    </pic:cNvPicPr>
                  </pic:nvPicPr>
                  <pic:blipFill>
                    <a:blip r:embed="rId29" cstate="print"/>
                    <a:srcRect/>
                    <a:stretch>
                      <a:fillRect/>
                    </a:stretch>
                  </pic:blipFill>
                  <pic:spPr bwMode="auto">
                    <a:xfrm>
                      <a:off x="0" y="0"/>
                      <a:ext cx="5943600" cy="4450080"/>
                    </a:xfrm>
                    <a:prstGeom prst="rect">
                      <a:avLst/>
                    </a:prstGeom>
                    <a:noFill/>
                    <a:ln w="9525">
                      <a:noFill/>
                      <a:miter lim="800000"/>
                      <a:headEnd/>
                      <a:tailEnd/>
                    </a:ln>
                  </pic:spPr>
                </pic:pic>
              </a:graphicData>
            </a:graphic>
          </wp:inline>
        </w:drawing>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dialog allows the user to add all or some the tops from each of the sources.  Both tables are set up so the user can use the “Ctrl” Key with the left click of mouse to select multiple tops, i.e.  </w:t>
      </w:r>
    </w:p>
    <w:p w:rsidR="002A417B" w:rsidRDefault="002A417B" w:rsidP="002A417B">
      <w:pPr>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extent cx="4202430" cy="2012205"/>
            <wp:effectExtent l="19050" t="0" r="7620" b="0"/>
            <wp:docPr id="30" name="Picture 12" descr="C:\Users\jvictor\Documents\dummy\GEMINI_TOOLS\PROFILE\KGS_Well_Data-Tops-CTRL_K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Tops-CTRL_KEY.png"/>
                    <pic:cNvPicPr>
                      <a:picLocks noChangeAspect="1" noChangeArrowheads="1"/>
                    </pic:cNvPicPr>
                  </pic:nvPicPr>
                  <pic:blipFill>
                    <a:blip r:embed="rId30" cstate="print"/>
                    <a:srcRect/>
                    <a:stretch>
                      <a:fillRect/>
                    </a:stretch>
                  </pic:blipFill>
                  <pic:spPr bwMode="auto">
                    <a:xfrm>
                      <a:off x="0" y="0"/>
                      <a:ext cx="4204590" cy="2013239"/>
                    </a:xfrm>
                    <a:prstGeom prst="rect">
                      <a:avLst/>
                    </a:prstGeom>
                    <a:noFill/>
                    <a:ln w="9525">
                      <a:noFill/>
                      <a:miter lim="800000"/>
                      <a:headEnd/>
                      <a:tailEnd/>
                    </a:ln>
                  </pic:spPr>
                </pic:pic>
              </a:graphicData>
            </a:graphic>
          </wp:inline>
        </w:drawing>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Notice that the only some of the tops are selected.  You can then select the Add Button to move only the selected tops to the “User’s Stratigraphic Units” Table.</w:t>
      </w:r>
    </w:p>
    <w:p w:rsidR="002A417B" w:rsidRPr="0037052A" w:rsidRDefault="002A417B" w:rsidP="002A417B">
      <w:pPr>
        <w:rPr>
          <w:rFonts w:ascii="Times New Roman" w:eastAsia="Times New Roman" w:hAnsi="Times New Roman" w:cs="Times New Roman"/>
          <w:b/>
          <w:sz w:val="24"/>
          <w:szCs w:val="24"/>
        </w:rPr>
      </w:pPr>
      <w:r w:rsidRPr="0037052A">
        <w:rPr>
          <w:rFonts w:ascii="Times New Roman" w:eastAsia="Times New Roman" w:hAnsi="Times New Roman" w:cs="Times New Roman"/>
          <w:b/>
          <w:sz w:val="24"/>
          <w:szCs w:val="24"/>
        </w:rPr>
        <w:t>MKD Source Example:</w:t>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48940"/>
            <wp:effectExtent l="19050" t="0" r="0" b="0"/>
            <wp:docPr id="31" name="Picture 13" descr="C:\Users\jvictor\Documents\dummy\GEMINI_TOOLS\PROFILE\KGS_MKD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KGS_MKD_1.png"/>
                    <pic:cNvPicPr>
                      <a:picLocks noChangeAspect="1" noChangeArrowheads="1"/>
                    </pic:cNvPicPr>
                  </pic:nvPicPr>
                  <pic:blipFill>
                    <a:blip r:embed="rId31" cstate="print"/>
                    <a:srcRect/>
                    <a:stretch>
                      <a:fillRect/>
                    </a:stretch>
                  </pic:blipFill>
                  <pic:spPr bwMode="auto">
                    <a:xfrm>
                      <a:off x="0" y="0"/>
                      <a:ext cx="5943600" cy="2948940"/>
                    </a:xfrm>
                    <a:prstGeom prst="rect">
                      <a:avLst/>
                    </a:prstGeom>
                    <a:noFill/>
                    <a:ln w="9525">
                      <a:noFill/>
                      <a:miter lim="800000"/>
                      <a:headEnd/>
                      <a:tailEnd/>
                    </a:ln>
                  </pic:spPr>
                </pic:pic>
              </a:graphicData>
            </a:graphic>
          </wp:inline>
        </w:drawing>
      </w:r>
    </w:p>
    <w:p w:rsidR="002A417B" w:rsidRDefault="002A417B" w:rsidP="002A417B">
      <w:pPr>
        <w:rPr>
          <w:rFonts w:ascii="Times New Roman" w:eastAsia="Times New Roman" w:hAnsi="Times New Roman" w:cs="Times New Roman"/>
          <w:sz w:val="24"/>
          <w:szCs w:val="24"/>
        </w:rPr>
      </w:pP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26080"/>
            <wp:effectExtent l="19050" t="0" r="0" b="0"/>
            <wp:docPr id="32" name="Picture 14" descr="C:\Users\jvictor\Documents\dummy\GEMINI_TOOLS\PROFILE\KGS_MKD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KGS_MKD_2.png"/>
                    <pic:cNvPicPr>
                      <a:picLocks noChangeAspect="1" noChangeArrowheads="1"/>
                    </pic:cNvPicPr>
                  </pic:nvPicPr>
                  <pic:blipFill>
                    <a:blip r:embed="rId32" cstate="print"/>
                    <a:srcRect/>
                    <a:stretch>
                      <a:fillRect/>
                    </a:stretch>
                  </pic:blipFill>
                  <pic:spPr bwMode="auto">
                    <a:xfrm>
                      <a:off x="0" y="0"/>
                      <a:ext cx="5943600" cy="2926080"/>
                    </a:xfrm>
                    <a:prstGeom prst="rect">
                      <a:avLst/>
                    </a:prstGeom>
                    <a:noFill/>
                    <a:ln w="9525">
                      <a:noFill/>
                      <a:miter lim="800000"/>
                      <a:headEnd/>
                      <a:tailEnd/>
                    </a:ln>
                  </pic:spPr>
                </pic:pic>
              </a:graphicData>
            </a:graphic>
          </wp:inline>
        </w:drawing>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35980" cy="5699760"/>
            <wp:effectExtent l="19050" t="0" r="7620" b="0"/>
            <wp:docPr id="33" name="Picture 15" descr="C:\Users\jvictor\Documents\dummy\GEMINI_TOOLS\PROFILE\KGS_MKD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KGS_MKD_3.png"/>
                    <pic:cNvPicPr>
                      <a:picLocks noChangeAspect="1" noChangeArrowheads="1"/>
                    </pic:cNvPicPr>
                  </pic:nvPicPr>
                  <pic:blipFill>
                    <a:blip r:embed="rId33" cstate="print"/>
                    <a:srcRect/>
                    <a:stretch>
                      <a:fillRect/>
                    </a:stretch>
                  </pic:blipFill>
                  <pic:spPr bwMode="auto">
                    <a:xfrm>
                      <a:off x="0" y="0"/>
                      <a:ext cx="5935980" cy="5699760"/>
                    </a:xfrm>
                    <a:prstGeom prst="rect">
                      <a:avLst/>
                    </a:prstGeom>
                    <a:noFill/>
                    <a:ln w="9525">
                      <a:noFill/>
                      <a:miter lim="800000"/>
                      <a:headEnd/>
                      <a:tailEnd/>
                    </a:ln>
                  </pic:spPr>
                </pic:pic>
              </a:graphicData>
            </a:graphic>
          </wp:inline>
        </w:drawing>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Once the list of tops are in the “User’s Stratigraphic Units” Table the user can edit the list by removing any duplicate or invalid tops.  Notice that the “Council Grove” Top occurs 2 times in the list.  Highlight the one of the “Council Grove” tops.</w:t>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2857500"/>
            <wp:effectExtent l="19050" t="0" r="0" b="0"/>
            <wp:docPr id="34" name="Picture 17" descr="C:\Users\jvictor\Documents\dummy\GEMINI_TOOLS\PROFILE\KGS_MKD_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KGS_MKD_Delete.png"/>
                    <pic:cNvPicPr>
                      <a:picLocks noChangeAspect="1" noChangeArrowheads="1"/>
                    </pic:cNvPicPr>
                  </pic:nvPicPr>
                  <pic:blipFill>
                    <a:blip r:embed="rId34" cstate="print"/>
                    <a:srcRect/>
                    <a:stretch>
                      <a:fillRect/>
                    </a:stretch>
                  </pic:blipFill>
                  <pic:spPr bwMode="auto">
                    <a:xfrm>
                      <a:off x="0" y="0"/>
                      <a:ext cx="5943600" cy="2857500"/>
                    </a:xfrm>
                    <a:prstGeom prst="rect">
                      <a:avLst/>
                    </a:prstGeom>
                    <a:noFill/>
                    <a:ln w="9525">
                      <a:noFill/>
                      <a:miter lim="800000"/>
                      <a:headEnd/>
                      <a:tailEnd/>
                    </a:ln>
                  </pic:spPr>
                </pic:pic>
              </a:graphicData>
            </a:graphic>
          </wp:inline>
        </w:drawing>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sz w:val="24"/>
          <w:szCs w:val="24"/>
        </w:rPr>
        <w:t>Now select the “Remove” Button.</w:t>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drawing>
          <wp:inline distT="0" distB="0" distL="0" distR="0">
            <wp:extent cx="5935980" cy="2819400"/>
            <wp:effectExtent l="19050" t="0" r="7620" b="0"/>
            <wp:docPr id="36" name="Picture 18" descr="C:\Users\jvictor\Documents\dummy\GEMINI_TOOLS\PROFILE\KGS_MKD_Dele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FILE\KGS_MKD_Delete2.png"/>
                    <pic:cNvPicPr>
                      <a:picLocks noChangeAspect="1" noChangeArrowheads="1"/>
                    </pic:cNvPicPr>
                  </pic:nvPicPr>
                  <pic:blipFill>
                    <a:blip r:embed="rId35" cstate="print"/>
                    <a:srcRect/>
                    <a:stretch>
                      <a:fillRect/>
                    </a:stretch>
                  </pic:blipFill>
                  <pic:spPr bwMode="auto">
                    <a:xfrm>
                      <a:off x="0" y="0"/>
                      <a:ext cx="5935980" cy="2819400"/>
                    </a:xfrm>
                    <a:prstGeom prst="rect">
                      <a:avLst/>
                    </a:prstGeom>
                    <a:noFill/>
                    <a:ln w="9525">
                      <a:noFill/>
                      <a:miter lim="800000"/>
                      <a:headEnd/>
                      <a:tailEnd/>
                    </a:ln>
                  </pic:spPr>
                </pic:pic>
              </a:graphicData>
            </a:graphic>
          </wp:inline>
        </w:drawing>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MKD-07/2006 has only one top, so this dialog allows the user to add that top to the “User’s Stratigraphic Units” Table.  The MKD does not have this top and this is an extra top missing from the MKD data set. </w:t>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5654040"/>
            <wp:effectExtent l="19050" t="0" r="0" b="0"/>
            <wp:docPr id="38" name="Picture 16" descr="C:\Users\jvictor\Documents\dummy\GEMINI_TOOLS\PROFILE\KGS_MKD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KGS_MKD_4.png"/>
                    <pic:cNvPicPr>
                      <a:picLocks noChangeAspect="1" noChangeArrowheads="1"/>
                    </pic:cNvPicPr>
                  </pic:nvPicPr>
                  <pic:blipFill>
                    <a:blip r:embed="rId36" cstate="print"/>
                    <a:srcRect/>
                    <a:stretch>
                      <a:fillRect/>
                    </a:stretch>
                  </pic:blipFill>
                  <pic:spPr bwMode="auto">
                    <a:xfrm>
                      <a:off x="0" y="0"/>
                      <a:ext cx="5943600" cy="5654040"/>
                    </a:xfrm>
                    <a:prstGeom prst="rect">
                      <a:avLst/>
                    </a:prstGeom>
                    <a:noFill/>
                    <a:ln w="9525">
                      <a:noFill/>
                      <a:miter lim="800000"/>
                      <a:headEnd/>
                      <a:tailEnd/>
                    </a:ln>
                  </pic:spPr>
                </pic:pic>
              </a:graphicData>
            </a:graphic>
          </wp:inline>
        </w:drawing>
      </w:r>
    </w:p>
    <w:p w:rsidR="002A417B" w:rsidRPr="00BC6371"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Now with the data set complete select the “Load Data” Button to import the Tops data into the web app.</w:t>
      </w:r>
    </w:p>
    <w:p w:rsidR="002A417B" w:rsidRDefault="002A417B" w:rsidP="002A417B">
      <w:pPr>
        <w:rPr>
          <w:b/>
        </w:rPr>
      </w:pPr>
    </w:p>
    <w:p w:rsidR="002A417B" w:rsidRDefault="002A417B" w:rsidP="002A417B">
      <w:pPr>
        <w:rPr>
          <w:rFonts w:ascii="Times New Roman" w:eastAsia="Times New Roman" w:hAnsi="Times New Roman" w:cs="Times New Roman"/>
          <w:b/>
          <w:sz w:val="24"/>
          <w:szCs w:val="24"/>
        </w:rPr>
      </w:pPr>
      <w:r w:rsidRPr="00F27E29">
        <w:rPr>
          <w:rFonts w:ascii="Times New Roman" w:hAnsi="Times New Roman" w:cs="Times New Roman"/>
          <w:b/>
          <w:sz w:val="24"/>
          <w:szCs w:val="24"/>
        </w:rPr>
        <w:t xml:space="preserve">Load </w:t>
      </w:r>
      <w:r>
        <w:rPr>
          <w:rFonts w:ascii="Times New Roman" w:eastAsia="Times New Roman" w:hAnsi="Times New Roman" w:cs="Times New Roman"/>
          <w:b/>
          <w:sz w:val="24"/>
          <w:szCs w:val="24"/>
        </w:rPr>
        <w:t>KGS Well Data – Core Data</w:t>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“Core Data” Button will automatically load any measured core data that is in the KGS Database and import directly into the web app.  </w:t>
      </w:r>
    </w:p>
    <w:p w:rsidR="002A417B" w:rsidRDefault="002A417B" w:rsidP="002A417B">
      <w:pPr>
        <w:rPr>
          <w:b/>
        </w:rPr>
      </w:pPr>
      <w:r>
        <w:rPr>
          <w:b/>
        </w:rPr>
        <w:br w:type="page"/>
      </w:r>
    </w:p>
    <w:p w:rsidR="007660B1" w:rsidRDefault="007660B1" w:rsidP="007660B1">
      <w:pPr>
        <w:pStyle w:val="NormalWeb"/>
      </w:pPr>
      <w:r>
        <w:lastRenderedPageBreak/>
        <w:t xml:space="preserve">As the user accepted each data type the “Data Source Filenames:” Panel in the Load Data Dialog changes. The LAS File that was downloaded from the KGS Server to the Profile Web App is added to the “Log ASCII Standard (LAS) Files” panel will show the filename downloaded.  The Log Data, Perforations, Tops Data, </w:t>
      </w:r>
      <w:r w:rsidR="00634945">
        <w:t xml:space="preserve">and </w:t>
      </w:r>
      <w:r>
        <w:t>Measured Core Data Type have been downloaded from KGS.</w:t>
      </w:r>
    </w:p>
    <w:p w:rsidR="002A417B" w:rsidRDefault="007660B1" w:rsidP="002A417B">
      <w:pPr>
        <w:rPr>
          <w:rFonts w:ascii="Times New Roman" w:eastAsia="Times New Roman" w:hAnsi="Times New Roman" w:cs="Times New Roman"/>
          <w:b/>
          <w:sz w:val="24"/>
          <w:szCs w:val="24"/>
        </w:rPr>
      </w:pPr>
      <w:r>
        <w:rPr>
          <w:b/>
          <w:noProof/>
        </w:rPr>
        <w:drawing>
          <wp:inline distT="0" distB="0" distL="0" distR="0">
            <wp:extent cx="5465865" cy="6644640"/>
            <wp:effectExtent l="19050" t="0" r="1485" b="0"/>
            <wp:docPr id="13" name="Picture 9" descr="C:\Users\jvictor\Documents\dummy\GEMINI_TOOLS\Pfeffer\LoadData-W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feffer\LoadData-Well.png"/>
                    <pic:cNvPicPr>
                      <a:picLocks noChangeAspect="1" noChangeArrowheads="1"/>
                    </pic:cNvPicPr>
                  </pic:nvPicPr>
                  <pic:blipFill>
                    <a:blip r:embed="rId37" cstate="print"/>
                    <a:srcRect/>
                    <a:stretch>
                      <a:fillRect/>
                    </a:stretch>
                  </pic:blipFill>
                  <pic:spPr bwMode="auto">
                    <a:xfrm>
                      <a:off x="0" y="0"/>
                      <a:ext cx="5465865" cy="6644640"/>
                    </a:xfrm>
                    <a:prstGeom prst="rect">
                      <a:avLst/>
                    </a:prstGeom>
                    <a:noFill/>
                    <a:ln w="9525">
                      <a:noFill/>
                      <a:miter lim="800000"/>
                      <a:headEnd/>
                      <a:tailEnd/>
                    </a:ln>
                  </pic:spPr>
                </pic:pic>
              </a:graphicData>
            </a:graphic>
          </wp:inline>
        </w:drawing>
      </w:r>
      <w:r w:rsidR="002A417B">
        <w:rPr>
          <w:b/>
        </w:rPr>
        <w:br w:type="page"/>
      </w:r>
    </w:p>
    <w:p w:rsidR="002A417B" w:rsidRPr="002C66E3" w:rsidRDefault="002A417B" w:rsidP="002A417B">
      <w:pPr>
        <w:rPr>
          <w:rFonts w:ascii="Times New Roman" w:hAnsi="Times New Roman" w:cs="Times New Roman"/>
          <w:b/>
          <w:sz w:val="24"/>
          <w:szCs w:val="24"/>
        </w:rPr>
      </w:pPr>
      <w:r w:rsidRPr="002C66E3">
        <w:rPr>
          <w:rFonts w:ascii="Times New Roman" w:hAnsi="Times New Roman" w:cs="Times New Roman"/>
          <w:b/>
          <w:sz w:val="24"/>
          <w:szCs w:val="24"/>
        </w:rPr>
        <w:lastRenderedPageBreak/>
        <w:t>Importing PC Data</w:t>
      </w:r>
      <w:r>
        <w:rPr>
          <w:rFonts w:ascii="Times New Roman" w:hAnsi="Times New Roman" w:cs="Times New Roman"/>
          <w:b/>
          <w:sz w:val="24"/>
          <w:szCs w:val="24"/>
        </w:rPr>
        <w:t xml:space="preserve"> -</w:t>
      </w:r>
      <w:r w:rsidRPr="002C66E3">
        <w:rPr>
          <w:rFonts w:ascii="Times New Roman" w:hAnsi="Times New Roman" w:cs="Times New Roman"/>
          <w:b/>
          <w:sz w:val="24"/>
          <w:szCs w:val="24"/>
        </w:rPr>
        <w:t xml:space="preserve"> Download Well Data to PC </w:t>
      </w:r>
    </w:p>
    <w:p w:rsidR="002A417B" w:rsidRDefault="002A417B" w:rsidP="002A417B">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2A417B" w:rsidRPr="00321ED3" w:rsidRDefault="002A417B" w:rsidP="002A417B">
      <w:pPr>
        <w:rPr>
          <w:rFonts w:ascii="Times New Roman" w:hAnsi="Times New Roman" w:cs="Times New Roman"/>
          <w:sz w:val="24"/>
          <w:szCs w:val="24"/>
        </w:rPr>
      </w:pPr>
      <w:r>
        <w:rPr>
          <w:rFonts w:ascii="Times New Roman" w:hAnsi="Times New Roman" w:cs="Times New Roman"/>
          <w:sz w:val="24"/>
          <w:szCs w:val="24"/>
        </w:rPr>
        <w:t>Well Data: Wellington KGS 1-32, Sumner County, Kansas</w:t>
      </w:r>
    </w:p>
    <w:tbl>
      <w:tblPr>
        <w:tblStyle w:val="TableGrid"/>
        <w:tblW w:w="0" w:type="auto"/>
        <w:tblLook w:val="04A0"/>
      </w:tblPr>
      <w:tblGrid>
        <w:gridCol w:w="1098"/>
        <w:gridCol w:w="8478"/>
      </w:tblGrid>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2A417B" w:rsidRPr="00321ED3" w:rsidRDefault="00017924" w:rsidP="002A417B">
            <w:pPr>
              <w:rPr>
                <w:rFonts w:ascii="Times New Roman" w:hAnsi="Times New Roman" w:cs="Times New Roman"/>
                <w:sz w:val="20"/>
                <w:szCs w:val="20"/>
              </w:rPr>
            </w:pPr>
            <w:hyperlink r:id="rId38" w:history="1">
              <w:r w:rsidR="002A417B" w:rsidRPr="00321ED3">
                <w:rPr>
                  <w:rStyle w:val="Hyperlink"/>
                  <w:rFonts w:ascii="Times New Roman" w:hAnsi="Times New Roman" w:cs="Times New Roman"/>
                  <w:sz w:val="20"/>
                  <w:szCs w:val="20"/>
                </w:rPr>
                <w:t>http://www.kgs.ku.edu/Gemini/Tools/documentation/Wellington-KGS-1-32.las</w:t>
              </w:r>
            </w:hyperlink>
          </w:p>
        </w:tc>
      </w:tr>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2A417B" w:rsidRPr="00321ED3" w:rsidRDefault="00017924" w:rsidP="002A417B">
            <w:pPr>
              <w:rPr>
                <w:rFonts w:ascii="Times New Roman" w:hAnsi="Times New Roman" w:cs="Times New Roman"/>
                <w:sz w:val="20"/>
                <w:szCs w:val="20"/>
              </w:rPr>
            </w:pPr>
            <w:hyperlink r:id="rId39" w:history="1">
              <w:r w:rsidR="002A417B" w:rsidRPr="00321ED3">
                <w:rPr>
                  <w:rStyle w:val="Hyperlink"/>
                  <w:rFonts w:ascii="Times New Roman" w:hAnsi="Times New Roman" w:cs="Times New Roman"/>
                  <w:sz w:val="20"/>
                  <w:szCs w:val="20"/>
                </w:rPr>
                <w:t>http://www.kgs.ku.edu/Gemini/Tools/documentation/Wellington-KGS-1-32_Tops.csv</w:t>
              </w:r>
            </w:hyperlink>
          </w:p>
        </w:tc>
      </w:tr>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Core</w:t>
            </w:r>
          </w:p>
        </w:tc>
        <w:tc>
          <w:tcPr>
            <w:tcW w:w="8478" w:type="dxa"/>
          </w:tcPr>
          <w:p w:rsidR="002A417B" w:rsidRPr="00321ED3" w:rsidRDefault="00017924" w:rsidP="002A417B">
            <w:pPr>
              <w:rPr>
                <w:rFonts w:ascii="Times New Roman" w:hAnsi="Times New Roman" w:cs="Times New Roman"/>
                <w:sz w:val="20"/>
                <w:szCs w:val="20"/>
              </w:rPr>
            </w:pPr>
            <w:hyperlink r:id="rId40" w:history="1">
              <w:r w:rsidR="002A417B" w:rsidRPr="00321ED3">
                <w:rPr>
                  <w:rStyle w:val="Hyperlink"/>
                  <w:rFonts w:ascii="Times New Roman" w:hAnsi="Times New Roman" w:cs="Times New Roman"/>
                  <w:sz w:val="20"/>
                  <w:szCs w:val="20"/>
                </w:rPr>
                <w:t>http://www.kgs.ku.edu/Gemini/Tools/documentation/Wellington-KGS-1-32_Core_Data.csv</w:t>
              </w:r>
            </w:hyperlink>
          </w:p>
        </w:tc>
      </w:tr>
    </w:tbl>
    <w:p w:rsidR="002A417B" w:rsidRPr="00321ED3" w:rsidRDefault="002A417B" w:rsidP="002A417B">
      <w:pPr>
        <w:rPr>
          <w:rFonts w:ascii="Times New Roman" w:hAnsi="Times New Roman" w:cs="Times New Roman"/>
          <w:sz w:val="20"/>
          <w:szCs w:val="20"/>
        </w:rPr>
      </w:pPr>
    </w:p>
    <w:tbl>
      <w:tblPr>
        <w:tblStyle w:val="TableGrid"/>
        <w:tblW w:w="0" w:type="auto"/>
        <w:tblLook w:val="04A0"/>
      </w:tblPr>
      <w:tblGrid>
        <w:gridCol w:w="1098"/>
        <w:gridCol w:w="8478"/>
      </w:tblGrid>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2A417B" w:rsidRPr="00321ED3" w:rsidRDefault="00017924" w:rsidP="002A417B">
            <w:pPr>
              <w:rPr>
                <w:rFonts w:ascii="Times New Roman" w:hAnsi="Times New Roman" w:cs="Times New Roman"/>
                <w:sz w:val="20"/>
                <w:szCs w:val="20"/>
              </w:rPr>
            </w:pPr>
            <w:hyperlink r:id="rId41" w:history="1">
              <w:r w:rsidR="002A417B" w:rsidRPr="00321ED3">
                <w:rPr>
                  <w:rStyle w:val="Hyperlink"/>
                  <w:rFonts w:ascii="Times New Roman" w:hAnsi="Times New Roman" w:cs="Times New Roman"/>
                  <w:sz w:val="20"/>
                  <w:szCs w:val="20"/>
                </w:rPr>
                <w:t>http://www.kgs.ku.edu/Gemini/Tools/documentation/Wellington-KGS-1-32.zip</w:t>
              </w:r>
            </w:hyperlink>
            <w:r w:rsidR="002A417B" w:rsidRPr="00321ED3">
              <w:rPr>
                <w:rFonts w:ascii="Times New Roman" w:hAnsi="Times New Roman" w:cs="Times New Roman"/>
                <w:sz w:val="20"/>
                <w:szCs w:val="20"/>
              </w:rPr>
              <w:t xml:space="preserve"> </w:t>
            </w:r>
          </w:p>
        </w:tc>
      </w:tr>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2A417B" w:rsidRPr="00321ED3" w:rsidRDefault="00017924" w:rsidP="002A417B">
            <w:pPr>
              <w:rPr>
                <w:rFonts w:ascii="Times New Roman" w:hAnsi="Times New Roman" w:cs="Times New Roman"/>
                <w:sz w:val="20"/>
                <w:szCs w:val="20"/>
              </w:rPr>
            </w:pPr>
            <w:hyperlink r:id="rId42" w:history="1">
              <w:r w:rsidR="002A417B" w:rsidRPr="00321ED3">
                <w:rPr>
                  <w:rStyle w:val="Hyperlink"/>
                  <w:rFonts w:ascii="Times New Roman" w:hAnsi="Times New Roman" w:cs="Times New Roman"/>
                  <w:sz w:val="20"/>
                  <w:szCs w:val="20"/>
                </w:rPr>
                <w:t>http://www.kgs.ku.edu/Gemini/Tools/documentation/Wellington-KGS-1-32_Tops.zip</w:t>
              </w:r>
            </w:hyperlink>
            <w:r w:rsidR="002A417B" w:rsidRPr="00321ED3">
              <w:rPr>
                <w:rFonts w:ascii="Times New Roman" w:hAnsi="Times New Roman" w:cs="Times New Roman"/>
                <w:sz w:val="20"/>
                <w:szCs w:val="20"/>
              </w:rPr>
              <w:t xml:space="preserve"> </w:t>
            </w:r>
          </w:p>
        </w:tc>
      </w:tr>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Core</w:t>
            </w:r>
          </w:p>
        </w:tc>
        <w:tc>
          <w:tcPr>
            <w:tcW w:w="8478" w:type="dxa"/>
          </w:tcPr>
          <w:p w:rsidR="002A417B" w:rsidRPr="00321ED3" w:rsidRDefault="00017924" w:rsidP="002A417B">
            <w:pPr>
              <w:rPr>
                <w:rFonts w:ascii="Times New Roman" w:hAnsi="Times New Roman" w:cs="Times New Roman"/>
                <w:sz w:val="20"/>
                <w:szCs w:val="20"/>
              </w:rPr>
            </w:pPr>
            <w:hyperlink r:id="rId43" w:history="1">
              <w:r w:rsidR="002A417B" w:rsidRPr="00321ED3">
                <w:rPr>
                  <w:rStyle w:val="Hyperlink"/>
                  <w:rFonts w:ascii="Times New Roman" w:hAnsi="Times New Roman" w:cs="Times New Roman"/>
                  <w:sz w:val="20"/>
                  <w:szCs w:val="20"/>
                </w:rPr>
                <w:t>http://www.kgs.ku.edu/Gemini/Tools/documentation/Wellington-KGS-1-32_Core_Data.zip</w:t>
              </w:r>
            </w:hyperlink>
            <w:r w:rsidR="002A417B" w:rsidRPr="00321ED3">
              <w:rPr>
                <w:rFonts w:ascii="Times New Roman" w:hAnsi="Times New Roman" w:cs="Times New Roman"/>
                <w:sz w:val="20"/>
                <w:szCs w:val="20"/>
              </w:rPr>
              <w:t xml:space="preserve"> </w:t>
            </w:r>
          </w:p>
        </w:tc>
      </w:tr>
    </w:tbl>
    <w:p w:rsidR="002A417B" w:rsidRDefault="002A417B" w:rsidP="002A417B"/>
    <w:p w:rsidR="002A417B" w:rsidRDefault="002A417B" w:rsidP="002A417B">
      <w:pPr>
        <w:rPr>
          <w:rFonts w:ascii="Times New Roman" w:eastAsia="Times New Roman" w:hAnsi="Times New Roman" w:cs="Times New Roman"/>
          <w:b/>
          <w:sz w:val="24"/>
          <w:szCs w:val="24"/>
        </w:rPr>
      </w:pPr>
      <w:r>
        <w:rPr>
          <w:b/>
        </w:rPr>
        <w:br w:type="page"/>
      </w:r>
    </w:p>
    <w:p w:rsidR="002A417B" w:rsidRDefault="002A417B" w:rsidP="002A417B">
      <w:pPr>
        <w:pStyle w:val="NormalWeb"/>
        <w:rPr>
          <w:b/>
        </w:rPr>
      </w:pPr>
      <w:r w:rsidRPr="003C54B4">
        <w:rPr>
          <w:b/>
        </w:rPr>
        <w:lastRenderedPageBreak/>
        <w:t>Importing PC Data</w:t>
      </w:r>
      <w:r>
        <w:rPr>
          <w:b/>
        </w:rPr>
        <w:t xml:space="preserve"> – Log ASCII Standard (LAS) version 2.0 File </w:t>
      </w:r>
    </w:p>
    <w:p w:rsidR="002A417B" w:rsidRDefault="002A417B" w:rsidP="002A417B">
      <w:pPr>
        <w:pStyle w:val="NormalWeb"/>
      </w:pPr>
      <w:r>
        <w:t xml:space="preserve">Most of the web apps will use the same input dialogs to import Log ASCII Standard (LAS) version 2.0 or 3.0 files.  The Load Data Dialog is basically the same for most of the Web Apps, except they only load a subset of the total data types.  In this example a LAS version 2.0 file is being imported into the web app. </w:t>
      </w:r>
    </w:p>
    <w:p w:rsidR="002A417B" w:rsidRDefault="0031289C" w:rsidP="002A417B">
      <w:pPr>
        <w:pStyle w:val="NormalWeb"/>
      </w:pPr>
      <w:r>
        <w:rPr>
          <w:noProof/>
        </w:rPr>
        <w:drawing>
          <wp:inline distT="0" distB="0" distL="0" distR="0">
            <wp:extent cx="5935980" cy="2476500"/>
            <wp:effectExtent l="19050" t="0" r="7620" b="0"/>
            <wp:docPr id="10" name="Picture 6" descr="C:\Users\jvictor\Documents\dummy\GEMINI_TOOLS\Pfeffer\DataSource-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feffer\DataSource-LAS.png"/>
                    <pic:cNvPicPr>
                      <a:picLocks noChangeAspect="1" noChangeArrowheads="1"/>
                    </pic:cNvPicPr>
                  </pic:nvPicPr>
                  <pic:blipFill>
                    <a:blip r:embed="rId44" cstate="print"/>
                    <a:srcRect/>
                    <a:stretch>
                      <a:fillRect/>
                    </a:stretch>
                  </pic:blipFill>
                  <pic:spPr bwMode="auto">
                    <a:xfrm>
                      <a:off x="0" y="0"/>
                      <a:ext cx="5935980" cy="2476500"/>
                    </a:xfrm>
                    <a:prstGeom prst="rect">
                      <a:avLst/>
                    </a:prstGeom>
                    <a:noFill/>
                    <a:ln w="9525">
                      <a:noFill/>
                      <a:miter lim="800000"/>
                      <a:headEnd/>
                      <a:tailEnd/>
                    </a:ln>
                  </pic:spPr>
                </pic:pic>
              </a:graphicData>
            </a:graphic>
          </wp:inline>
        </w:drawing>
      </w:r>
    </w:p>
    <w:p w:rsidR="002A417B" w:rsidRDefault="002A417B" w:rsidP="002A417B">
      <w:pPr>
        <w:pStyle w:val="NormalWeb"/>
      </w:pPr>
      <w:r>
        <w:rPr>
          <w:noProof/>
        </w:rPr>
        <w:drawing>
          <wp:anchor distT="0" distB="0" distL="114300" distR="114300" simplePos="0" relativeHeight="251659264" behindDoc="0" locked="0" layoutInCell="1" allowOverlap="1">
            <wp:simplePos x="0" y="0"/>
            <wp:positionH relativeFrom="column">
              <wp:posOffset>468630</wp:posOffset>
            </wp:positionH>
            <wp:positionV relativeFrom="paragraph">
              <wp:posOffset>1120775</wp:posOffset>
            </wp:positionV>
            <wp:extent cx="4389120" cy="2998470"/>
            <wp:effectExtent l="19050" t="0" r="0" b="0"/>
            <wp:wrapTopAndBottom/>
            <wp:docPr id="40" name="Picture 3" descr="C:\Users\jvictor\Documents\dummy\GEMINI_TOOLS\PROFILE\Load_Data_LA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Load_Data_LAS_Directory.png"/>
                    <pic:cNvPicPr>
                      <a:picLocks noChangeAspect="1" noChangeArrowheads="1"/>
                    </pic:cNvPicPr>
                  </pic:nvPicPr>
                  <pic:blipFill>
                    <a:blip r:embed="rId45" cstate="print"/>
                    <a:srcRect/>
                    <a:stretch>
                      <a:fillRect/>
                    </a:stretch>
                  </pic:blipFill>
                  <pic:spPr bwMode="auto">
                    <a:xfrm>
                      <a:off x="0" y="0"/>
                      <a:ext cx="4389120" cy="2998470"/>
                    </a:xfrm>
                    <a:prstGeom prst="rect">
                      <a:avLst/>
                    </a:prstGeom>
                    <a:noFill/>
                    <a:ln w="9525">
                      <a:noFill/>
                      <a:miter lim="800000"/>
                      <a:headEnd/>
                      <a:tailEnd/>
                    </a:ln>
                  </pic:spPr>
                </pic:pic>
              </a:graphicData>
            </a:graphic>
          </wp:anchor>
        </w:drawing>
      </w:r>
      <w:r>
        <w:t>Left Click on the “LAS File” Icon Button in the Data Source Panel of the Load Data Dialog.  This will display the “Select LAS File from your PC” Dialog.  This dialog allows the user to search their PC for the file of interest.  In this example it is the LAS version 2.0 file Wellington-KGS-1-32.las, highlighted below. Select the Open button to display the “LAS File Curve Sections” Dialog.</w:t>
      </w:r>
    </w:p>
    <w:p w:rsidR="002A417B" w:rsidRDefault="002A417B" w:rsidP="002A417B">
      <w:pPr>
        <w:pStyle w:val="NormalWeb"/>
        <w:rPr>
          <w:noProof/>
        </w:rPr>
      </w:pPr>
    </w:p>
    <w:p w:rsidR="002A417B" w:rsidRDefault="002A417B" w:rsidP="002A417B">
      <w:pPr>
        <w:pStyle w:val="NormalWeb"/>
        <w:rPr>
          <w:noProof/>
        </w:rPr>
      </w:pPr>
      <w:r>
        <w:rPr>
          <w:noProof/>
        </w:rPr>
        <w:t xml:space="preserve">The “LAS File Curve Sections” Dialog allows the user to map unknown LAS Curve Mnemonics to the KGS “Standard” Curve Mnemonics so they will be plotted in the Profile Plot.  This program reads the “LAS Tool Curve Mnemonics map to KGS Standard Mnemonics” XML File </w:t>
      </w:r>
      <w:r w:rsidRPr="004D2E28">
        <w:rPr>
          <w:noProof/>
        </w:rPr>
        <w:t>(</w:t>
      </w:r>
      <w:hyperlink r:id="rId46" w:history="1">
        <w:r w:rsidRPr="004D2E28">
          <w:rPr>
            <w:rStyle w:val="Hyperlink"/>
          </w:rPr>
          <w:t>http://www.kgs.ku.edu/software/gemini/data/las_standard_tools.xml</w:t>
        </w:r>
      </w:hyperlink>
      <w:r w:rsidRPr="004D2E28">
        <w:rPr>
          <w:noProof/>
        </w:rPr>
        <w:t xml:space="preserve"> ), which will</w:t>
      </w:r>
      <w:r>
        <w:rPr>
          <w:noProof/>
        </w:rPr>
        <w:t xml:space="preserve"> automatically maps the Curve Mnemonics from the LAS file to one of 31 KGS “Standard“ Curve Mnemonics.  If a curve Mnemonic is not recognized the program will place a “?” in front of the Mnemonic, e.g. “?(BSZ)” for the “.in : Bit Size” Log Curve.  If the user is satisfied with the automatic curve selections, which are checked and color coded, they only need to select the “Continue” Button at the bottom of the Dialog to import the file. The next section will take the user through a series of examples in changing the curve selections and mapping unknown curve mnemonics.</w:t>
      </w:r>
    </w:p>
    <w:p w:rsidR="002A417B" w:rsidRPr="008F6546" w:rsidRDefault="002A417B" w:rsidP="002A417B">
      <w:pPr>
        <w:pStyle w:val="NormalWeb"/>
        <w:rPr>
          <w:noProof/>
        </w:rPr>
      </w:pPr>
      <w:r>
        <w:rPr>
          <w:noProof/>
        </w:rPr>
        <w:drawing>
          <wp:inline distT="0" distB="0" distL="0" distR="0">
            <wp:extent cx="5943600" cy="4351020"/>
            <wp:effectExtent l="19050" t="0" r="0" b="0"/>
            <wp:docPr id="41" name="Picture 4" descr="C:\Users\jvictor\Documents\dummy\GEMINI_TOOLS\PROFILE\LAS_File_Curve_Se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LAS_File_Curve_Sections.png"/>
                    <pic:cNvPicPr>
                      <a:picLocks noChangeAspect="1" noChangeArrowheads="1"/>
                    </pic:cNvPicPr>
                  </pic:nvPicPr>
                  <pic:blipFill>
                    <a:blip r:embed="rId47" cstate="print"/>
                    <a:srcRect/>
                    <a:stretch>
                      <a:fillRect/>
                    </a:stretch>
                  </pic:blipFill>
                  <pic:spPr bwMode="auto">
                    <a:xfrm>
                      <a:off x="0" y="0"/>
                      <a:ext cx="5943600" cy="435102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2A417B" w:rsidRDefault="002A417B" w:rsidP="002A417B">
      <w:pPr>
        <w:pStyle w:val="NormalWeb"/>
        <w:numPr>
          <w:ilvl w:val="0"/>
          <w:numId w:val="3"/>
        </w:numPr>
        <w:rPr>
          <w:noProof/>
        </w:rPr>
      </w:pPr>
      <w:r>
        <w:rPr>
          <w:noProof/>
        </w:rPr>
        <w:t>Orange -  OHM-M or Resistivity Logs</w:t>
      </w:r>
    </w:p>
    <w:p w:rsidR="002A417B" w:rsidRDefault="002A417B" w:rsidP="002A417B">
      <w:pPr>
        <w:pStyle w:val="NormalWeb"/>
        <w:numPr>
          <w:ilvl w:val="0"/>
          <w:numId w:val="3"/>
        </w:numPr>
        <w:rPr>
          <w:noProof/>
        </w:rPr>
      </w:pPr>
      <w:r>
        <w:rPr>
          <w:noProof/>
        </w:rPr>
        <w:t>Cyan – PU or porosity Logs, Neutron Porosity, Density Porosity, etc.</w:t>
      </w:r>
    </w:p>
    <w:p w:rsidR="002A417B" w:rsidRDefault="002A417B" w:rsidP="002A417B">
      <w:pPr>
        <w:pStyle w:val="NormalWeb"/>
        <w:numPr>
          <w:ilvl w:val="0"/>
          <w:numId w:val="3"/>
        </w:numPr>
        <w:rPr>
          <w:noProof/>
        </w:rPr>
      </w:pPr>
      <w:r>
        <w:rPr>
          <w:noProof/>
        </w:rPr>
        <w:t>Greenish yellow – BARNS/E or Photoelectric Factor Logs</w:t>
      </w:r>
    </w:p>
    <w:p w:rsidR="002A417B" w:rsidRDefault="002A417B" w:rsidP="002A417B">
      <w:pPr>
        <w:pStyle w:val="NormalWeb"/>
        <w:numPr>
          <w:ilvl w:val="0"/>
          <w:numId w:val="3"/>
        </w:numPr>
        <w:rPr>
          <w:noProof/>
        </w:rPr>
      </w:pPr>
      <w:r>
        <w:rPr>
          <w:noProof/>
        </w:rPr>
        <w:lastRenderedPageBreak/>
        <w:t>Green – GM/CC or Bulk Density Log</w:t>
      </w:r>
    </w:p>
    <w:p w:rsidR="002A417B" w:rsidRDefault="002A417B" w:rsidP="002A417B">
      <w:pPr>
        <w:pStyle w:val="NormalWeb"/>
        <w:numPr>
          <w:ilvl w:val="0"/>
          <w:numId w:val="3"/>
        </w:numPr>
        <w:rPr>
          <w:noProof/>
        </w:rPr>
      </w:pPr>
      <w:r>
        <w:rPr>
          <w:noProof/>
        </w:rPr>
        <w:t>Forest Green – USEC/FT or the Acoustic Transit Time Log</w:t>
      </w:r>
    </w:p>
    <w:p w:rsidR="002A417B" w:rsidRDefault="002A417B" w:rsidP="002A417B">
      <w:pPr>
        <w:pStyle w:val="NormalWeb"/>
        <w:numPr>
          <w:ilvl w:val="0"/>
          <w:numId w:val="3"/>
        </w:numPr>
        <w:rPr>
          <w:noProof/>
        </w:rPr>
      </w:pPr>
      <w:r>
        <w:rPr>
          <w:noProof/>
        </w:rPr>
        <w:t>Red – API, PPM or “%” as Radioactive logs, Gamma Ray, Spectral Gamma Ray, etc.</w:t>
      </w:r>
    </w:p>
    <w:p w:rsidR="002A417B" w:rsidRDefault="002A417B" w:rsidP="002A417B">
      <w:pPr>
        <w:pStyle w:val="NormalWeb"/>
        <w:numPr>
          <w:ilvl w:val="0"/>
          <w:numId w:val="3"/>
        </w:numPr>
        <w:rPr>
          <w:noProof/>
        </w:rPr>
      </w:pPr>
      <w:r>
        <w:rPr>
          <w:noProof/>
        </w:rPr>
        <w:t xml:space="preserve">Blue – MD or </w:t>
      </w:r>
      <w:r w:rsidRPr="008F6546">
        <w:rPr>
          <w:noProof/>
        </w:rPr>
        <w:t>Permeability</w:t>
      </w:r>
      <w:r>
        <w:rPr>
          <w:noProof/>
        </w:rPr>
        <w:t xml:space="preserve"> Logs</w:t>
      </w:r>
    </w:p>
    <w:p w:rsidR="002A417B" w:rsidRDefault="002A417B" w:rsidP="002A417B">
      <w:pPr>
        <w:pStyle w:val="NormalWeb"/>
        <w:numPr>
          <w:ilvl w:val="0"/>
          <w:numId w:val="3"/>
        </w:numPr>
        <w:rPr>
          <w:noProof/>
        </w:rPr>
      </w:pPr>
      <w:r>
        <w:rPr>
          <w:noProof/>
        </w:rPr>
        <w:t xml:space="preserve">Brown – F, FT or IN or Depth </w:t>
      </w:r>
    </w:p>
    <w:p w:rsidR="002A417B" w:rsidRDefault="002A417B" w:rsidP="002A417B">
      <w:pPr>
        <w:pStyle w:val="NormalWeb"/>
        <w:numPr>
          <w:ilvl w:val="0"/>
          <w:numId w:val="3"/>
        </w:numPr>
        <w:rPr>
          <w:noProof/>
        </w:rPr>
      </w:pPr>
      <w:r>
        <w:rPr>
          <w:noProof/>
        </w:rPr>
        <w:t>Middle yellow – FRAC, or other log curve types.</w:t>
      </w:r>
    </w:p>
    <w:p w:rsidR="002A417B" w:rsidRDefault="002A417B" w:rsidP="002A417B">
      <w:pPr>
        <w:pStyle w:val="NormalWeb"/>
        <w:numPr>
          <w:ilvl w:val="0"/>
          <w:numId w:val="3"/>
        </w:numPr>
        <w:rPr>
          <w:noProof/>
        </w:rPr>
      </w:pPr>
      <w:r>
        <w:rPr>
          <w:noProof/>
        </w:rPr>
        <w:t>Dark Violet – UNI or Unknown Linear Curves</w:t>
      </w:r>
    </w:p>
    <w:p w:rsidR="002A417B" w:rsidRDefault="002A417B" w:rsidP="002A417B">
      <w:pPr>
        <w:pStyle w:val="NormalWeb"/>
        <w:numPr>
          <w:ilvl w:val="0"/>
          <w:numId w:val="3"/>
        </w:numPr>
        <w:rPr>
          <w:noProof/>
        </w:rPr>
      </w:pPr>
      <w:r>
        <w:rPr>
          <w:noProof/>
        </w:rPr>
        <w:t>Medium Violet – UNL or Unknown Logrithum Curves</w:t>
      </w:r>
    </w:p>
    <w:p w:rsidR="002A417B" w:rsidRPr="008F6546" w:rsidRDefault="002A417B" w:rsidP="002A417B">
      <w:pPr>
        <w:pStyle w:val="NormalWeb"/>
        <w:rPr>
          <w:noProof/>
        </w:rPr>
      </w:pPr>
      <w:r>
        <w:rPr>
          <w:noProof/>
        </w:rPr>
        <w:t xml:space="preserve">The color coding of the selected curves were added to also help the user visually recognize that a curve was selected or not.  </w:t>
      </w:r>
    </w:p>
    <w:p w:rsidR="002A417B" w:rsidRDefault="002A417B" w:rsidP="002A417B">
      <w:pPr>
        <w:pStyle w:val="NormalWeb"/>
        <w:rPr>
          <w:b/>
          <w:noProof/>
        </w:rPr>
      </w:pPr>
      <w:r w:rsidRPr="00312906">
        <w:rPr>
          <w:b/>
          <w:noProof/>
        </w:rPr>
        <w:t>Map Curves &amp; Change Curve Selections</w:t>
      </w:r>
    </w:p>
    <w:p w:rsidR="002A417B" w:rsidRDefault="002A417B" w:rsidP="002A417B">
      <w:pPr>
        <w:pStyle w:val="NormalWeb"/>
        <w:rPr>
          <w:noProof/>
        </w:rPr>
      </w:pPr>
      <w:r>
        <w:rPr>
          <w:noProof/>
        </w:rPr>
        <w:t>Some logs will have curve mnemonics that are not recognized as one of the KGS “Standard” Curve Mnemonics.  The user will need to map the log curve to one of the KGS standard curves</w:t>
      </w:r>
      <w:r w:rsidRPr="00705EC9">
        <w:rPr>
          <w:noProof/>
        </w:rPr>
        <w:t xml:space="preserve"> </w:t>
      </w:r>
      <w:r>
        <w:rPr>
          <w:noProof/>
        </w:rPr>
        <w:t>if they want to display the curve.  The first example is to map the Acoustic Transit Time (DT),which is labeled as “.uspf : WAVE DTC” log curve in the LAS File. Also notice that the button label “?(DTC)” is not recognized by the PROFILE web app.</w:t>
      </w:r>
    </w:p>
    <w:p w:rsidR="002A417B" w:rsidRDefault="002A417B" w:rsidP="002A417B">
      <w:pPr>
        <w:pStyle w:val="NormalWeb"/>
        <w:rPr>
          <w:noProof/>
        </w:rPr>
      </w:pPr>
      <w:r>
        <w:rPr>
          <w:noProof/>
        </w:rPr>
        <w:drawing>
          <wp:inline distT="0" distB="0" distL="0" distR="0">
            <wp:extent cx="5943600" cy="4526280"/>
            <wp:effectExtent l="19050" t="0" r="0" b="0"/>
            <wp:docPr id="43" name="Picture 6" descr="C:\Users\jvictor\Documents\dummy\GEMINI_TOOLS\PROFILE\LAS_File_Curve_Sections_DTC_Sh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LAS_File_Curve_Sections_DTC_Shown.png"/>
                    <pic:cNvPicPr>
                      <a:picLocks noChangeAspect="1" noChangeArrowheads="1"/>
                    </pic:cNvPicPr>
                  </pic:nvPicPr>
                  <pic:blipFill>
                    <a:blip r:embed="rId48" cstate="print"/>
                    <a:srcRect/>
                    <a:stretch>
                      <a:fillRect/>
                    </a:stretch>
                  </pic:blipFill>
                  <pic:spPr bwMode="auto">
                    <a:xfrm>
                      <a:off x="0" y="0"/>
                      <a:ext cx="5943600" cy="452628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lastRenderedPageBreak/>
        <w:t xml:space="preserve">Click on the “?(DTC)” Button to display the “Select KGS Standard Tools” Dialog.  This dialog provides a list of the KGS “Standard” Curve Mnemonics, from which the user can map an unrecognized log curve to one of the KGS standard curve mnemonics.  The KGS “Standard” Curve Mnemonics List was created as a way to standardize the alpha bit soup of Log Mnemonics.  Each logging company has their own curve mnemonics to represent similar tools.  The Profile program is a later version of code from the GEMINI Project LAS File Viewer Module, which needed to standardize the log curves so the curves could be automatically read and assigned a plot track.  The “LAS Tool Curve Mnemonics map to KGS Standard Mnemonics” XML File was created to map the log curves from logs that were part of the KGS LAS File Collection which is not a complete list of possible curve mnemonics. </w:t>
      </w:r>
    </w:p>
    <w:p w:rsidR="002A417B" w:rsidRDefault="002A417B" w:rsidP="002A417B">
      <w:pPr>
        <w:pStyle w:val="NormalWeb"/>
        <w:rPr>
          <w:noProof/>
        </w:rPr>
      </w:pPr>
      <w:r>
        <w:rPr>
          <w:noProof/>
        </w:rPr>
        <w:t xml:space="preserve">To map the unknown curve mnemonic “?(DTC)” you first notice that the unit is “uspf” (micro seconds per foot) a unit of time.  Also the Acoustic Transit Time Curve Mnemonic is similar to the KGS “Standard” Curve Mnemonic “DT”.  By selecting the “?(DTC)” Button you will display the “Select KGS Standard Tools” Dialog. </w:t>
      </w:r>
    </w:p>
    <w:p w:rsidR="002A417B" w:rsidRDefault="002A417B" w:rsidP="002A417B">
      <w:pPr>
        <w:pStyle w:val="NormalWeb"/>
        <w:jc w:val="center"/>
        <w:rPr>
          <w:noProof/>
        </w:rPr>
      </w:pPr>
      <w:r>
        <w:rPr>
          <w:noProof/>
        </w:rPr>
        <w:drawing>
          <wp:inline distT="0" distB="0" distL="0" distR="0">
            <wp:extent cx="4154428" cy="5334000"/>
            <wp:effectExtent l="19050" t="0" r="0" b="0"/>
            <wp:docPr id="44" name="Picture 7" descr="C:\Users\jvictor\Documents\dummy\GEMINI_TOOLS\PROFILE\Select_KGS_Standard_Tools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Select_KGS_Standard_Tools_DT.png"/>
                    <pic:cNvPicPr>
                      <a:picLocks noChangeAspect="1" noChangeArrowheads="1"/>
                    </pic:cNvPicPr>
                  </pic:nvPicPr>
                  <pic:blipFill>
                    <a:blip r:embed="rId49" cstate="print"/>
                    <a:srcRect/>
                    <a:stretch>
                      <a:fillRect/>
                    </a:stretch>
                  </pic:blipFill>
                  <pic:spPr bwMode="auto">
                    <a:xfrm>
                      <a:off x="0" y="0"/>
                      <a:ext cx="4157671" cy="5338164"/>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lastRenderedPageBreak/>
        <w:t xml:space="preserve">Highlight the “DT” Mnemonic Row and click on the “Select” Button to map the “?(DTC)” Curve Mnemonic to “DT” KGS Standard Curve Mnemonic.  </w:t>
      </w:r>
    </w:p>
    <w:p w:rsidR="002A417B" w:rsidRDefault="002A417B" w:rsidP="002A417B">
      <w:pPr>
        <w:pStyle w:val="NormalWeb"/>
        <w:rPr>
          <w:noProof/>
        </w:rPr>
      </w:pPr>
      <w:r>
        <w:rPr>
          <w:noProof/>
        </w:rPr>
        <w:drawing>
          <wp:inline distT="0" distB="0" distL="0" distR="0">
            <wp:extent cx="5943600" cy="4518660"/>
            <wp:effectExtent l="19050" t="0" r="0" b="0"/>
            <wp:docPr id="46" name="Picture 8" descr="C:\Users\jvictor\Documents\dummy\GEMINI_TOOLS\PROFILE\LAS_File_Curve_Sections_DTC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LAS_File_Curve_Sections_DTC_to_DT.png"/>
                    <pic:cNvPicPr>
                      <a:picLocks noChangeAspect="1" noChangeArrowheads="1"/>
                    </pic:cNvPicPr>
                  </pic:nvPicPr>
                  <pic:blipFill>
                    <a:blip r:embed="rId50" cstate="print"/>
                    <a:srcRect/>
                    <a:stretch>
                      <a:fillRect/>
                    </a:stretch>
                  </pic:blipFill>
                  <pic:spPr bwMode="auto">
                    <a:xfrm>
                      <a:off x="0" y="0"/>
                      <a:ext cx="5943600" cy="451866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The “?(DTC).</w:t>
      </w:r>
      <w:r w:rsidRPr="00A9130C">
        <w:rPr>
          <w:noProof/>
        </w:rPr>
        <w:t xml:space="preserve"> </w:t>
      </w:r>
      <w:r>
        <w:rPr>
          <w:noProof/>
        </w:rPr>
        <w:t>.uspf : WAVE DTC” has changed to “DT.usec/ft : Acoustic transit time”. We want to change the selected “ITTT” Log Curve to “DT” Log Curve.  The reason is that “ITTT” is the wrong curve type for the Acoustic Transit Time.  The program found the curve mnemonic as similar to the “DT” Standard Curve Mnemonic, but this curve will not plot correctly in the Profile Plot.  Just click on the green check box in front of the “ITTT” Mnemonic Button to deselect the curve and then click on the check box in front of the “DT” Mnemonic Button to select it.  Also notice that the ~Log_Definition Text Area was modified to show the change.</w:t>
      </w:r>
    </w:p>
    <w:p w:rsidR="002A417B" w:rsidRDefault="002A417B" w:rsidP="002A417B">
      <w:pPr>
        <w:pStyle w:val="NormalWeb"/>
        <w:jc w:val="center"/>
        <w:rPr>
          <w:noProof/>
        </w:rPr>
      </w:pPr>
      <w:r>
        <w:rPr>
          <w:noProof/>
        </w:rPr>
        <w:lastRenderedPageBreak/>
        <w:drawing>
          <wp:inline distT="0" distB="0" distL="0" distR="0">
            <wp:extent cx="4999853" cy="3794760"/>
            <wp:effectExtent l="19050" t="0" r="0" b="0"/>
            <wp:docPr id="56" name="Picture 11" descr="C:\Users\jvictor\Documents\dummy\GEMINI_TOOLS\PROFILE\LAS_File_Curve_Sections_Change_ITTT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LAS_File_Curve_Sections_Change_ITTT_to_DT.png"/>
                    <pic:cNvPicPr>
                      <a:picLocks noChangeAspect="1" noChangeArrowheads="1"/>
                    </pic:cNvPicPr>
                  </pic:nvPicPr>
                  <pic:blipFill>
                    <a:blip r:embed="rId51" cstate="print"/>
                    <a:srcRect/>
                    <a:stretch>
                      <a:fillRect/>
                    </a:stretch>
                  </pic:blipFill>
                  <pic:spPr bwMode="auto">
                    <a:xfrm>
                      <a:off x="0" y="0"/>
                      <a:ext cx="4999853" cy="379476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Moving the scroll bar down to the porosity curves, Neutron Porosity, and Density Porosity.</w:t>
      </w:r>
    </w:p>
    <w:p w:rsidR="002A417B" w:rsidRDefault="002A417B" w:rsidP="002A417B">
      <w:pPr>
        <w:pStyle w:val="NormalWeb"/>
        <w:jc w:val="center"/>
        <w:rPr>
          <w:noProof/>
        </w:rPr>
      </w:pPr>
      <w:r>
        <w:rPr>
          <w:noProof/>
        </w:rPr>
        <w:drawing>
          <wp:inline distT="0" distB="0" distL="0" distR="0">
            <wp:extent cx="4984954" cy="3764280"/>
            <wp:effectExtent l="19050" t="0" r="6146" b="0"/>
            <wp:docPr id="58" name="Picture 12" descr="C:\Users\jvictor\Documents\dummy\GEMINI_TOOLS\PROFILE\LAS_File_Curve_Sections_Poros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LAS_File_Curve_Sections_Porosity.png"/>
                    <pic:cNvPicPr>
                      <a:picLocks noChangeAspect="1" noChangeArrowheads="1"/>
                    </pic:cNvPicPr>
                  </pic:nvPicPr>
                  <pic:blipFill>
                    <a:blip r:embed="rId52" cstate="print"/>
                    <a:srcRect/>
                    <a:stretch>
                      <a:fillRect/>
                    </a:stretch>
                  </pic:blipFill>
                  <pic:spPr bwMode="auto">
                    <a:xfrm>
                      <a:off x="0" y="0"/>
                      <a:ext cx="4988417" cy="3766895"/>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lastRenderedPageBreak/>
        <w:t>The LAS File Read will select the first curve that it recognizes and selects and color codes the curve.  In this case the Neutron porosity mnemonic selected is “NPHS”, which is a valid curve, but the “NPHI” curve is desired so like the Acoustic Transit Time, you can deselect the “NPHS” and then select the “NPHI” Curve.  Also the “DPHS” Density Porosity Curve can be deselected since the “RHOB” Bulk Density Curve has been selected.  The reason for deselecting the Density Porosity Curve, if the Bulk Density Curve is present, is to force the PROFILE program to recompute the Density Porosity using a Limestone Matrix.  If the Neutron Porosity, Bulk Density, Gamma Ray with/without a Photoelectric Factor Logs are present then the program will automatically compute a Lithology Composition Plot, but the Density Porosity has to be computed with a Limestone Matrix or the Lithology Composition Plot will not be computed corectly.</w:t>
      </w:r>
    </w:p>
    <w:p w:rsidR="002A417B" w:rsidRDefault="002A417B" w:rsidP="002A417B">
      <w:pPr>
        <w:pStyle w:val="NormalWeb"/>
        <w:rPr>
          <w:noProof/>
        </w:rPr>
      </w:pPr>
      <w:r>
        <w:rPr>
          <w:noProof/>
        </w:rPr>
        <w:drawing>
          <wp:inline distT="0" distB="0" distL="0" distR="0">
            <wp:extent cx="5894070" cy="4465891"/>
            <wp:effectExtent l="19050" t="0" r="0" b="0"/>
            <wp:docPr id="67" name="Picture 13" descr="C:\Users\jvictor\Documents\dummy\GEMINI_TOOLS\PROFILE\LAS_File_Curve_Sections_Porosity_chang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LAS_File_Curve_Sections_Porosity_changed.png"/>
                    <pic:cNvPicPr>
                      <a:picLocks noChangeAspect="1" noChangeArrowheads="1"/>
                    </pic:cNvPicPr>
                  </pic:nvPicPr>
                  <pic:blipFill>
                    <a:blip r:embed="rId53" cstate="print"/>
                    <a:srcRect/>
                    <a:stretch>
                      <a:fillRect/>
                    </a:stretch>
                  </pic:blipFill>
                  <pic:spPr bwMode="auto">
                    <a:xfrm>
                      <a:off x="0" y="0"/>
                      <a:ext cx="5894524" cy="4466235"/>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 xml:space="preserve">The above dialog represents the changes made for the neutron/density porosity logs. The last curves to be modified are the Array Induction Logs.  Haliburton uses a different curve mnemonic for these logs.  Move the scroll bar up to find the Array Induction Logs, RT90, RT60, etc. </w:t>
      </w:r>
    </w:p>
    <w:p w:rsidR="002A417B" w:rsidRPr="00312906" w:rsidRDefault="002A417B" w:rsidP="002A417B">
      <w:pPr>
        <w:pStyle w:val="NormalWeb"/>
        <w:rPr>
          <w:noProof/>
        </w:rPr>
      </w:pPr>
      <w:r>
        <w:rPr>
          <w:noProof/>
        </w:rPr>
        <w:lastRenderedPageBreak/>
        <w:drawing>
          <wp:inline distT="0" distB="0" distL="0" distR="0">
            <wp:extent cx="5673090" cy="4327550"/>
            <wp:effectExtent l="19050" t="0" r="3810" b="0"/>
            <wp:docPr id="72" name="Picture 14" descr="C:\Users\jvictor\Documents\dummy\GEMINI_TOOLS\PROFILE\LAS_File_Curve_Sections_Array_Indu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LAS_File_Curve_Sections_Array_Induction.png"/>
                    <pic:cNvPicPr>
                      <a:picLocks noChangeAspect="1" noChangeArrowheads="1"/>
                    </pic:cNvPicPr>
                  </pic:nvPicPr>
                  <pic:blipFill>
                    <a:blip r:embed="rId54" cstate="print"/>
                    <a:srcRect/>
                    <a:stretch>
                      <a:fillRect/>
                    </a:stretch>
                  </pic:blipFill>
                  <pic:spPr bwMode="auto">
                    <a:xfrm>
                      <a:off x="0" y="0"/>
                      <a:ext cx="5676923" cy="4330474"/>
                    </a:xfrm>
                    <a:prstGeom prst="rect">
                      <a:avLst/>
                    </a:prstGeom>
                    <a:noFill/>
                    <a:ln w="9525">
                      <a:noFill/>
                      <a:miter lim="800000"/>
                      <a:headEnd/>
                      <a:tailEnd/>
                    </a:ln>
                  </pic:spPr>
                </pic:pic>
              </a:graphicData>
            </a:graphic>
          </wp:inline>
        </w:drawing>
      </w:r>
    </w:p>
    <w:p w:rsidR="002A417B" w:rsidRDefault="002A417B" w:rsidP="002A417B">
      <w:pPr>
        <w:pStyle w:val="NormalWeb"/>
        <w:rPr>
          <w:noProof/>
        </w:rPr>
      </w:pPr>
      <w:r>
        <w:t xml:space="preserve">Like the Acoustic Transit Time the “?(RT90).ohmm: 90in Resistivity 2ft Res” through “?(RT10).ohmm : 10in Resistivity 2ft Res” are not recognized.  These curves can be map to the “AHT90 Array Induction Resistivity-90” to “AHT10 Array Induction Resistivity-10” KGS Curves Respectively.  Click on the “?(RT90)” Mnemonic Button to display the </w:t>
      </w:r>
      <w:r>
        <w:rPr>
          <w:noProof/>
        </w:rPr>
        <w:t>“Select KGS Standard Tools” Dialog.</w:t>
      </w:r>
    </w:p>
    <w:p w:rsidR="002A417B" w:rsidRDefault="002A417B" w:rsidP="002A417B">
      <w:pPr>
        <w:pStyle w:val="NormalWeb"/>
        <w:jc w:val="center"/>
      </w:pPr>
      <w:r>
        <w:rPr>
          <w:noProof/>
        </w:rPr>
        <w:lastRenderedPageBreak/>
        <w:drawing>
          <wp:inline distT="0" distB="0" distL="0" distR="0">
            <wp:extent cx="4165723" cy="5410200"/>
            <wp:effectExtent l="19050" t="0" r="6227" b="0"/>
            <wp:docPr id="73" name="Picture 15" descr="C:\Users\jvictor\Documents\dummy\GEMINI_TOOLS\PROFILE\Select_KGS_Standard_Tools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Select_KGS_Standard_Tools_AHT90.png"/>
                    <pic:cNvPicPr>
                      <a:picLocks noChangeAspect="1" noChangeArrowheads="1"/>
                    </pic:cNvPicPr>
                  </pic:nvPicPr>
                  <pic:blipFill>
                    <a:blip r:embed="rId55" cstate="print"/>
                    <a:srcRect/>
                    <a:stretch>
                      <a:fillRect/>
                    </a:stretch>
                  </pic:blipFill>
                  <pic:spPr bwMode="auto">
                    <a:xfrm>
                      <a:off x="0" y="0"/>
                      <a:ext cx="4169001" cy="5414457"/>
                    </a:xfrm>
                    <a:prstGeom prst="rect">
                      <a:avLst/>
                    </a:prstGeom>
                    <a:noFill/>
                    <a:ln w="9525">
                      <a:noFill/>
                      <a:miter lim="800000"/>
                      <a:headEnd/>
                      <a:tailEnd/>
                    </a:ln>
                  </pic:spPr>
                </pic:pic>
              </a:graphicData>
            </a:graphic>
          </wp:inline>
        </w:drawing>
      </w:r>
    </w:p>
    <w:p w:rsidR="002A417B" w:rsidRDefault="002A417B" w:rsidP="002A417B">
      <w:pPr>
        <w:pStyle w:val="NormalWeb"/>
      </w:pPr>
      <w:r>
        <w:t>Highlight the AHT90 and click on the “Select” Button.</w:t>
      </w:r>
    </w:p>
    <w:p w:rsidR="002A417B" w:rsidRDefault="002A417B" w:rsidP="002A417B">
      <w:pPr>
        <w:pStyle w:val="NormalWeb"/>
      </w:pPr>
      <w:r>
        <w:rPr>
          <w:noProof/>
        </w:rPr>
        <w:lastRenderedPageBreak/>
        <w:drawing>
          <wp:inline distT="0" distB="0" distL="0" distR="0">
            <wp:extent cx="5779770" cy="4394107"/>
            <wp:effectExtent l="19050" t="0" r="0" b="0"/>
            <wp:docPr id="80" name="Picture 16" descr="C:\Users\jvictor\Documents\dummy\GEMINI_TOOLS\PROFILE\LAS_File_Curve_Sections_Array_Induction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LAS_File_Curve_Sections_Array_Induction_AHT90.png"/>
                    <pic:cNvPicPr>
                      <a:picLocks noChangeAspect="1" noChangeArrowheads="1"/>
                    </pic:cNvPicPr>
                  </pic:nvPicPr>
                  <pic:blipFill>
                    <a:blip r:embed="rId56" cstate="print"/>
                    <a:srcRect/>
                    <a:stretch>
                      <a:fillRect/>
                    </a:stretch>
                  </pic:blipFill>
                  <pic:spPr bwMode="auto">
                    <a:xfrm>
                      <a:off x="0" y="0"/>
                      <a:ext cx="5779770" cy="4394107"/>
                    </a:xfrm>
                    <a:prstGeom prst="rect">
                      <a:avLst/>
                    </a:prstGeom>
                    <a:noFill/>
                    <a:ln w="9525">
                      <a:noFill/>
                      <a:miter lim="800000"/>
                      <a:headEnd/>
                      <a:tailEnd/>
                    </a:ln>
                  </pic:spPr>
                </pic:pic>
              </a:graphicData>
            </a:graphic>
          </wp:inline>
        </w:drawing>
      </w:r>
    </w:p>
    <w:p w:rsidR="002A417B" w:rsidRDefault="002A417B" w:rsidP="002A417B">
      <w:pPr>
        <w:pStyle w:val="NormalWeb"/>
      </w:pPr>
      <w:r>
        <w:t>The “(?AHT90).ohmm : 90in Resistivity 2ft Res” has changed to “AHT90.OHM-M  : Array Induction Resistivity-90” and the orange check box is selected.  The rest of the Array Induction Log Curves each are mapped to the respective KGS Mnemonic Curve as follows,</w:t>
      </w:r>
    </w:p>
    <w:p w:rsidR="002A417B" w:rsidRDefault="002A417B" w:rsidP="002A417B">
      <w:pPr>
        <w:pStyle w:val="NormalWeb"/>
      </w:pPr>
      <w:r>
        <w:t>(?RT90).ohmm : 90in Resistivity 2ft Res to AHT90.OHM-M  : Array Induction Resistivity-90 (?RT60).ohmm : 60in Resistivity 2ft Res to AHT60.OHM-M  : Array Induction Resistivity-60 (?RT30).ohmm : 30in Resistivity 2ft Res to AHT30.OHM-M  : Array Induction Resistivity-30 (?RT20).ohmm : 20in Resistivity 2ft Res to AHT20.OHM-M  : Array Induction Resistivity-20 (?RT10).ohmm : 10in Resistivity 2ft Res to AHT10.OHM-M  : Array Induction Resistivity-10</w:t>
      </w:r>
    </w:p>
    <w:p w:rsidR="002A417B" w:rsidRDefault="002A417B" w:rsidP="002A417B">
      <w:pPr>
        <w:pStyle w:val="NormalWeb"/>
      </w:pPr>
      <w:r>
        <w:rPr>
          <w:noProof/>
        </w:rPr>
        <w:lastRenderedPageBreak/>
        <w:drawing>
          <wp:inline distT="0" distB="0" distL="0" distR="0">
            <wp:extent cx="6015990" cy="4550557"/>
            <wp:effectExtent l="19050" t="0" r="3810" b="0"/>
            <wp:docPr id="82" name="Picture 17" descr="C:\Users\jvictor\Documents\dummy\GEMINI_TOOLS\PROFILE\LAS_File_Curve_Sections_Array_Induction_All_A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LAS_File_Curve_Sections_Array_Induction_All_AHT.png"/>
                    <pic:cNvPicPr>
                      <a:picLocks noChangeAspect="1" noChangeArrowheads="1"/>
                    </pic:cNvPicPr>
                  </pic:nvPicPr>
                  <pic:blipFill>
                    <a:blip r:embed="rId57" cstate="print"/>
                    <a:srcRect/>
                    <a:stretch>
                      <a:fillRect/>
                    </a:stretch>
                  </pic:blipFill>
                  <pic:spPr bwMode="auto">
                    <a:xfrm>
                      <a:off x="0" y="0"/>
                      <a:ext cx="6015990" cy="4550557"/>
                    </a:xfrm>
                    <a:prstGeom prst="rect">
                      <a:avLst/>
                    </a:prstGeom>
                    <a:noFill/>
                    <a:ln w="9525">
                      <a:noFill/>
                      <a:miter lim="800000"/>
                      <a:headEnd/>
                      <a:tailEnd/>
                    </a:ln>
                  </pic:spPr>
                </pic:pic>
              </a:graphicData>
            </a:graphic>
          </wp:inline>
        </w:drawing>
      </w:r>
    </w:p>
    <w:p w:rsidR="002A417B" w:rsidRDefault="002A417B" w:rsidP="002A417B">
      <w:pPr>
        <w:rPr>
          <w:rFonts w:ascii="Times New Roman" w:eastAsia="Times New Roman" w:hAnsi="Times New Roman" w:cs="Times New Roman"/>
          <w:sz w:val="24"/>
          <w:szCs w:val="24"/>
        </w:rPr>
      </w:pPr>
      <w:r>
        <w:br w:type="page"/>
      </w:r>
    </w:p>
    <w:p w:rsidR="002A417B" w:rsidRDefault="002A417B" w:rsidP="002A417B">
      <w:pPr>
        <w:pStyle w:val="NormalWeb"/>
      </w:pPr>
      <w:r>
        <w:lastRenderedPageBreak/>
        <w:t>Select the Continue Button to read and parse the LAS log curves selected into the PROFILE Web App. Notice that the “Data Source Filenames:” Panel lists the LAS version 2.0 File that was just read in as well as the type of data, i.e. Log Data from LAS Data Type.</w:t>
      </w:r>
    </w:p>
    <w:p w:rsidR="002A417B" w:rsidRDefault="007660B1" w:rsidP="002A417B">
      <w:pPr>
        <w:pStyle w:val="NormalWeb"/>
        <w:jc w:val="center"/>
      </w:pPr>
      <w:r>
        <w:rPr>
          <w:noProof/>
        </w:rPr>
        <w:drawing>
          <wp:inline distT="0" distB="0" distL="0" distR="0">
            <wp:extent cx="5935980" cy="7216140"/>
            <wp:effectExtent l="19050" t="0" r="7620" b="0"/>
            <wp:docPr id="14" name="Picture 10" descr="C:\Users\jvictor\Documents\dummy\GEMINI_TOOLS\Pfeffer\LoadData-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feffer\LoadData-LAS.png"/>
                    <pic:cNvPicPr>
                      <a:picLocks noChangeAspect="1" noChangeArrowheads="1"/>
                    </pic:cNvPicPr>
                  </pic:nvPicPr>
                  <pic:blipFill>
                    <a:blip r:embed="rId58" cstate="print"/>
                    <a:srcRect/>
                    <a:stretch>
                      <a:fillRect/>
                    </a:stretch>
                  </pic:blipFill>
                  <pic:spPr bwMode="auto">
                    <a:xfrm>
                      <a:off x="0" y="0"/>
                      <a:ext cx="5935980" cy="7216140"/>
                    </a:xfrm>
                    <a:prstGeom prst="rect">
                      <a:avLst/>
                    </a:prstGeom>
                    <a:noFill/>
                    <a:ln w="9525">
                      <a:noFill/>
                      <a:miter lim="800000"/>
                      <a:headEnd/>
                      <a:tailEnd/>
                    </a:ln>
                  </pic:spPr>
                </pic:pic>
              </a:graphicData>
            </a:graphic>
          </wp:inline>
        </w:drawing>
      </w:r>
    </w:p>
    <w:p w:rsidR="002A417B" w:rsidRDefault="002A417B" w:rsidP="002A417B">
      <w:pPr>
        <w:pStyle w:val="NormalWeb"/>
        <w:rPr>
          <w:b/>
        </w:rPr>
      </w:pPr>
      <w:r w:rsidRPr="003C54B4">
        <w:rPr>
          <w:b/>
        </w:rPr>
        <w:lastRenderedPageBreak/>
        <w:t>Importing PC Data</w:t>
      </w:r>
      <w:r>
        <w:rPr>
          <w:b/>
        </w:rPr>
        <w:t xml:space="preserve"> – Tops CSV (Comma Separated Values) File.</w:t>
      </w:r>
    </w:p>
    <w:p w:rsidR="002A417B" w:rsidRDefault="002A417B" w:rsidP="002A417B">
      <w:pPr>
        <w:pStyle w:val="NormalWeb"/>
      </w:pPr>
      <w:r>
        <w:rPr>
          <w:b/>
        </w:rPr>
        <w:t xml:space="preserve"> </w:t>
      </w:r>
      <w:r>
        <w:t>Most of the web apps will use the same input dialogs to import tops CSV (Comma Separated Values) file.  The Load Data Dialog is basically the same for most of the Web Apps</w:t>
      </w:r>
      <w:r w:rsidRPr="0088056E">
        <w:t xml:space="preserve"> </w:t>
      </w:r>
      <w:r>
        <w:t xml:space="preserve">except they only load a subset of the total data types.  In this example a Tops CSV file is being imported into the web app. </w:t>
      </w:r>
    </w:p>
    <w:p w:rsidR="002A417B" w:rsidRDefault="0031289C" w:rsidP="002A417B">
      <w:pPr>
        <w:pStyle w:val="NormalWeb"/>
      </w:pPr>
      <w:r>
        <w:rPr>
          <w:noProof/>
        </w:rPr>
        <w:drawing>
          <wp:inline distT="0" distB="0" distL="0" distR="0">
            <wp:extent cx="5935980" cy="2491740"/>
            <wp:effectExtent l="19050" t="0" r="7620" b="0"/>
            <wp:docPr id="11" name="Picture 7" descr="C:\Users\jvictor\Documents\dummy\GEMINI_TOOLS\Pfeffer\DataSource-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feffer\DataSource-TOPS.png"/>
                    <pic:cNvPicPr>
                      <a:picLocks noChangeAspect="1" noChangeArrowheads="1"/>
                    </pic:cNvPicPr>
                  </pic:nvPicPr>
                  <pic:blipFill>
                    <a:blip r:embed="rId59" cstate="print"/>
                    <a:srcRect/>
                    <a:stretch>
                      <a:fillRect/>
                    </a:stretch>
                  </pic:blipFill>
                  <pic:spPr bwMode="auto">
                    <a:xfrm>
                      <a:off x="0" y="0"/>
                      <a:ext cx="5935980" cy="2491740"/>
                    </a:xfrm>
                    <a:prstGeom prst="rect">
                      <a:avLst/>
                    </a:prstGeom>
                    <a:noFill/>
                    <a:ln w="9525">
                      <a:noFill/>
                      <a:miter lim="800000"/>
                      <a:headEnd/>
                      <a:tailEnd/>
                    </a:ln>
                  </pic:spPr>
                </pic:pic>
              </a:graphicData>
            </a:graphic>
          </wp:inline>
        </w:drawing>
      </w:r>
    </w:p>
    <w:p w:rsidR="002A417B" w:rsidRDefault="002A417B" w:rsidP="002A417B">
      <w:pPr>
        <w:pStyle w:val="NormalWeb"/>
      </w:pPr>
      <w:r>
        <w:t>Left Click on the “Tops Data” Icon Button in the Data Source Panel of the Load Data Dialog.  This will display the “Select Formation Tops Comma Delimited File from your PC” Dialog.  This dialog allows the user to search their PC for the file of interest.  In this example it is the Tops CSV file Wellington-KGS-1-32_Tops.csv, highlighted below. Select the Open button to display the “Map File Column Number to Region Column” Dialog.</w:t>
      </w:r>
    </w:p>
    <w:p w:rsidR="002A417B" w:rsidRDefault="002A417B" w:rsidP="002A417B">
      <w:pPr>
        <w:pStyle w:val="NormalWeb"/>
        <w:jc w:val="center"/>
      </w:pPr>
      <w:r>
        <w:rPr>
          <w:noProof/>
        </w:rPr>
        <w:drawing>
          <wp:inline distT="0" distB="0" distL="0" distR="0">
            <wp:extent cx="4389120" cy="2999295"/>
            <wp:effectExtent l="19050" t="0" r="0" b="0"/>
            <wp:docPr id="89" name="Picture 22" descr="C:\Users\jvictor\Documents\dummy\GEMINI_TOOLS\PROFILE\Load_Data_TOP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ROFILE\Load_Data_TOPS_Directory.png"/>
                    <pic:cNvPicPr>
                      <a:picLocks noChangeAspect="1" noChangeArrowheads="1"/>
                    </pic:cNvPicPr>
                  </pic:nvPicPr>
                  <pic:blipFill>
                    <a:blip r:embed="rId60" cstate="print"/>
                    <a:srcRect/>
                    <a:stretch>
                      <a:fillRect/>
                    </a:stretch>
                  </pic:blipFill>
                  <pic:spPr bwMode="auto">
                    <a:xfrm>
                      <a:off x="0" y="0"/>
                      <a:ext cx="4389120" cy="2999295"/>
                    </a:xfrm>
                    <a:prstGeom prst="rect">
                      <a:avLst/>
                    </a:prstGeom>
                    <a:noFill/>
                    <a:ln w="9525">
                      <a:noFill/>
                      <a:miter lim="800000"/>
                      <a:headEnd/>
                      <a:tailEnd/>
                    </a:ln>
                  </pic:spPr>
                </pic:pic>
              </a:graphicData>
            </a:graphic>
          </wp:inline>
        </w:drawing>
      </w:r>
    </w:p>
    <w:p w:rsidR="002A417B" w:rsidRDefault="002A417B" w:rsidP="002A417B">
      <w:pPr>
        <w:pStyle w:val="NormalWeb"/>
      </w:pPr>
      <w:r>
        <w:lastRenderedPageBreak/>
        <w:t>The “Map File Column Number to Region Column” Dialog allows the user to map the file columns number to the web app tops data structure.  In this example the file has the well information in line one of the Tops CSV File and line two of the Tops CSV File has the file data columns.  In this case the chosen file columns match the Tops Mnemonics for the tops data structure.  The File Column Number is automatically assigned to the Region Column Names. The user only needs to select the “Load Data” Button to parse the Tops Data into the web app.</w:t>
      </w:r>
    </w:p>
    <w:p w:rsidR="002A417B" w:rsidRDefault="002A417B" w:rsidP="002A417B">
      <w:pPr>
        <w:pStyle w:val="NormalWeb"/>
        <w:jc w:val="center"/>
      </w:pPr>
      <w:r>
        <w:rPr>
          <w:noProof/>
        </w:rPr>
        <w:drawing>
          <wp:inline distT="0" distB="0" distL="0" distR="0">
            <wp:extent cx="4392321" cy="5852160"/>
            <wp:effectExtent l="19050" t="0" r="8229" b="0"/>
            <wp:docPr id="90" name="Picture 23" descr="C:\Users\jvictor\Documents\dummy\GEMINI_TOOLS\PROFILE\TOPS-Map_File_Column_Number_to_Region_Colu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TOPS-Map_File_Column_Number_to_Region_Column.png"/>
                    <pic:cNvPicPr>
                      <a:picLocks noChangeAspect="1" noChangeArrowheads="1"/>
                    </pic:cNvPicPr>
                  </pic:nvPicPr>
                  <pic:blipFill>
                    <a:blip r:embed="rId61" cstate="print"/>
                    <a:srcRect/>
                    <a:stretch>
                      <a:fillRect/>
                    </a:stretch>
                  </pic:blipFill>
                  <pic:spPr bwMode="auto">
                    <a:xfrm>
                      <a:off x="0" y="0"/>
                      <a:ext cx="4395525" cy="5856429"/>
                    </a:xfrm>
                    <a:prstGeom prst="rect">
                      <a:avLst/>
                    </a:prstGeom>
                    <a:noFill/>
                    <a:ln w="9525">
                      <a:noFill/>
                      <a:miter lim="800000"/>
                      <a:headEnd/>
                      <a:tailEnd/>
                    </a:ln>
                  </pic:spPr>
                </pic:pic>
              </a:graphicData>
            </a:graphic>
          </wp:inline>
        </w:drawing>
      </w:r>
    </w:p>
    <w:p w:rsidR="002A417B" w:rsidRDefault="002A417B" w:rsidP="002A417B">
      <w:pPr>
        <w:pStyle w:val="NormalWeb"/>
        <w:rPr>
          <w:b/>
        </w:rPr>
      </w:pPr>
      <w:r>
        <w:rPr>
          <w:b/>
        </w:rPr>
        <w:t>Tops CSV (Comma Separated Values) File Structure.</w:t>
      </w:r>
    </w:p>
    <w:p w:rsidR="002A417B" w:rsidRDefault="002A417B" w:rsidP="002A417B">
      <w:pPr>
        <w:pStyle w:val="NormalWeb"/>
        <w:rPr>
          <w:b/>
        </w:rPr>
      </w:pPr>
      <w:r>
        <w:t>The Wellington KGS 1-32 Tops CSV example has two introduction lines, the first line is the well header information and the second line is the actual column labels for the tops data, illustrated below,</w:t>
      </w:r>
    </w:p>
    <w:p w:rsidR="002A417B" w:rsidRDefault="002A417B" w:rsidP="002A417B">
      <w:pPr>
        <w:pStyle w:val="NormalWeb"/>
        <w:keepNext/>
      </w:pPr>
      <w:r w:rsidRPr="00AE3394">
        <w:rPr>
          <w:noProof/>
        </w:rPr>
        <w:lastRenderedPageBreak/>
        <w:drawing>
          <wp:inline distT="0" distB="0" distL="0" distR="0">
            <wp:extent cx="5943600" cy="1614405"/>
            <wp:effectExtent l="19050" t="0" r="0" b="0"/>
            <wp:docPr id="91" name="Picture 1" descr="C:\Users\jvictor\Documents\dummy\GEMINI_TOOLS\PROFILE\Tops_cs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Tops_csv2.png"/>
                    <pic:cNvPicPr>
                      <a:picLocks noChangeAspect="1" noChangeArrowheads="1"/>
                    </pic:cNvPicPr>
                  </pic:nvPicPr>
                  <pic:blipFill>
                    <a:blip r:embed="rId62" cstate="print"/>
                    <a:srcRect/>
                    <a:stretch>
                      <a:fillRect/>
                    </a:stretch>
                  </pic:blipFill>
                  <pic:spPr bwMode="auto">
                    <a:xfrm>
                      <a:off x="0" y="0"/>
                      <a:ext cx="5943600" cy="1614405"/>
                    </a:xfrm>
                    <a:prstGeom prst="rect">
                      <a:avLst/>
                    </a:prstGeom>
                    <a:noFill/>
                    <a:ln w="9525">
                      <a:noFill/>
                      <a:miter lim="800000"/>
                      <a:headEnd/>
                      <a:tailEnd/>
                    </a:ln>
                  </pic:spPr>
                </pic:pic>
              </a:graphicData>
            </a:graphic>
          </wp:inline>
        </w:drawing>
      </w:r>
    </w:p>
    <w:p w:rsidR="002A417B" w:rsidRDefault="002A417B" w:rsidP="002A417B">
      <w:pPr>
        <w:pStyle w:val="Caption"/>
      </w:pPr>
      <w:r>
        <w:t>Figure: Partial Contents of the Wellington-KGS-1-32_Tops.csv File.</w:t>
      </w:r>
    </w:p>
    <w:p w:rsidR="002A417B" w:rsidRDefault="002A417B" w:rsidP="002A417B">
      <w:pPr>
        <w:pStyle w:val="NormalWeb"/>
        <w:keepNext/>
      </w:pPr>
      <w:r>
        <w:t>The “Map File Column Number to Region Column” Dialog allows the user to map the data in the Tops CSV File to the web app data structure variables.  The program first reads the first and second line of the CSV File looking for the data column headers.    The lines are each parsed to single out the data column headers and to match those headers to the tops data structure.  The program then assigns the column number to the Region Column Name starting at column 1,2,3, … if the file column name used matches the expected region column name.  The Column Names matrix used to parse the file column variables are listed below,</w:t>
      </w:r>
    </w:p>
    <w:tbl>
      <w:tblPr>
        <w:tblStyle w:val="TableGrid"/>
        <w:tblW w:w="0" w:type="auto"/>
        <w:tblLook w:val="04A0"/>
      </w:tblPr>
      <w:tblGrid>
        <w:gridCol w:w="5688"/>
        <w:gridCol w:w="2430"/>
        <w:gridCol w:w="1458"/>
      </w:tblGrid>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Depth Top</w:t>
            </w:r>
          </w:p>
        </w:tc>
        <w:tc>
          <w:tcPr>
            <w:tcW w:w="2430" w:type="dxa"/>
          </w:tcPr>
          <w:p w:rsidR="002A417B" w:rsidRPr="001D5758" w:rsidRDefault="002A417B" w:rsidP="002A417B">
            <w:pPr>
              <w:rPr>
                <w:sz w:val="18"/>
                <w:szCs w:val="18"/>
              </w:rPr>
            </w:pPr>
            <w:r w:rsidRPr="001D5758">
              <w:rPr>
                <w:sz w:val="18"/>
                <w:szCs w:val="18"/>
              </w:rPr>
              <w:t>Top</w:t>
            </w:r>
          </w:p>
        </w:tc>
        <w:tc>
          <w:tcPr>
            <w:tcW w:w="1458" w:type="dxa"/>
          </w:tcPr>
          <w:p w:rsidR="002A417B" w:rsidRPr="001D5758" w:rsidRDefault="002A417B" w:rsidP="002A417B">
            <w:pPr>
              <w:rPr>
                <w:sz w:val="18"/>
                <w:szCs w:val="18"/>
              </w:rPr>
            </w:pPr>
            <w:r w:rsidRPr="001D5758">
              <w:rPr>
                <w:sz w:val="18"/>
                <w:szCs w:val="18"/>
              </w:rPr>
              <w:t>Start</w:t>
            </w: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Depth Base</w:t>
            </w:r>
          </w:p>
        </w:tc>
        <w:tc>
          <w:tcPr>
            <w:tcW w:w="2430" w:type="dxa"/>
          </w:tcPr>
          <w:p w:rsidR="002A417B" w:rsidRPr="001D5758" w:rsidRDefault="002A417B" w:rsidP="002A417B">
            <w:pPr>
              <w:rPr>
                <w:sz w:val="18"/>
                <w:szCs w:val="18"/>
              </w:rPr>
            </w:pPr>
            <w:r w:rsidRPr="001D5758">
              <w:rPr>
                <w:sz w:val="18"/>
                <w:szCs w:val="18"/>
              </w:rPr>
              <w:t>Base</w:t>
            </w:r>
          </w:p>
        </w:tc>
        <w:tc>
          <w:tcPr>
            <w:tcW w:w="1458" w:type="dxa"/>
          </w:tcPr>
          <w:p w:rsidR="002A417B" w:rsidRPr="001D5758" w:rsidRDefault="002A417B" w:rsidP="002A417B">
            <w:pPr>
              <w:rPr>
                <w:sz w:val="18"/>
                <w:szCs w:val="18"/>
              </w:rPr>
            </w:pPr>
            <w:r w:rsidRPr="001D5758">
              <w:rPr>
                <w:sz w:val="18"/>
                <w:szCs w:val="18"/>
              </w:rPr>
              <w:t>End</w:t>
            </w: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Stratigraphic Unit Rank [ SYSTEM, GROUP, etc. ]</w:t>
            </w:r>
          </w:p>
        </w:tc>
        <w:tc>
          <w:tcPr>
            <w:tcW w:w="2430" w:type="dxa"/>
          </w:tcPr>
          <w:p w:rsidR="002A417B" w:rsidRPr="001D5758" w:rsidRDefault="002A417B" w:rsidP="002A417B">
            <w:pPr>
              <w:rPr>
                <w:sz w:val="18"/>
                <w:szCs w:val="18"/>
              </w:rPr>
            </w:pPr>
            <w:r w:rsidRPr="001D5758">
              <w:rPr>
                <w:sz w:val="18"/>
                <w:szCs w:val="18"/>
              </w:rPr>
              <w:t>Rank</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Stratigraphic Name</w:t>
            </w:r>
          </w:p>
        </w:tc>
        <w:tc>
          <w:tcPr>
            <w:tcW w:w="2430" w:type="dxa"/>
          </w:tcPr>
          <w:p w:rsidR="002A417B" w:rsidRPr="001D5758" w:rsidRDefault="002A417B" w:rsidP="002A417B">
            <w:pPr>
              <w:rPr>
                <w:sz w:val="18"/>
                <w:szCs w:val="18"/>
              </w:rPr>
            </w:pPr>
            <w:r w:rsidRPr="001D5758">
              <w:rPr>
                <w:sz w:val="18"/>
                <w:szCs w:val="18"/>
              </w:rPr>
              <w:t>Name</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Alternate Name</w:t>
            </w:r>
          </w:p>
        </w:tc>
        <w:tc>
          <w:tcPr>
            <w:tcW w:w="2430" w:type="dxa"/>
          </w:tcPr>
          <w:p w:rsidR="002A417B" w:rsidRPr="001D5758" w:rsidRDefault="002A417B" w:rsidP="002A417B">
            <w:pPr>
              <w:rPr>
                <w:sz w:val="18"/>
                <w:szCs w:val="18"/>
              </w:rPr>
            </w:pPr>
            <w:r w:rsidRPr="001D5758">
              <w:rPr>
                <w:sz w:val="18"/>
                <w:szCs w:val="18"/>
              </w:rPr>
              <w:t>Alt Name</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Era</w:t>
            </w:r>
          </w:p>
        </w:tc>
        <w:tc>
          <w:tcPr>
            <w:tcW w:w="2430" w:type="dxa"/>
          </w:tcPr>
          <w:p w:rsidR="002A417B" w:rsidRPr="001D5758" w:rsidRDefault="002A417B" w:rsidP="002A417B">
            <w:pPr>
              <w:rPr>
                <w:sz w:val="18"/>
                <w:szCs w:val="18"/>
              </w:rPr>
            </w:pP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System</w:t>
            </w:r>
          </w:p>
        </w:tc>
        <w:tc>
          <w:tcPr>
            <w:tcW w:w="2430" w:type="dxa"/>
          </w:tcPr>
          <w:p w:rsidR="002A417B" w:rsidRPr="001D5758" w:rsidRDefault="002A417B" w:rsidP="002A417B">
            <w:pPr>
              <w:rPr>
                <w:sz w:val="18"/>
                <w:szCs w:val="18"/>
              </w:rPr>
            </w:pPr>
            <w:r w:rsidRPr="001D5758">
              <w:rPr>
                <w:sz w:val="18"/>
                <w:szCs w:val="18"/>
              </w:rPr>
              <w:t>Sys</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Subsystem</w:t>
            </w:r>
          </w:p>
        </w:tc>
        <w:tc>
          <w:tcPr>
            <w:tcW w:w="2430" w:type="dxa"/>
          </w:tcPr>
          <w:p w:rsidR="002A417B" w:rsidRPr="001D5758" w:rsidRDefault="002A417B" w:rsidP="002A417B">
            <w:pPr>
              <w:rPr>
                <w:sz w:val="18"/>
                <w:szCs w:val="18"/>
              </w:rPr>
            </w:pPr>
            <w:r w:rsidRPr="001D5758">
              <w:rPr>
                <w:sz w:val="18"/>
                <w:szCs w:val="18"/>
              </w:rPr>
              <w:t>subsys</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Series</w:t>
            </w:r>
          </w:p>
        </w:tc>
        <w:tc>
          <w:tcPr>
            <w:tcW w:w="2430" w:type="dxa"/>
          </w:tcPr>
          <w:p w:rsidR="002A417B" w:rsidRPr="001D5758" w:rsidRDefault="002A417B" w:rsidP="002A417B">
            <w:pPr>
              <w:rPr>
                <w:sz w:val="18"/>
                <w:szCs w:val="18"/>
              </w:rPr>
            </w:pPr>
            <w:r w:rsidRPr="001D5758">
              <w:rPr>
                <w:sz w:val="18"/>
                <w:szCs w:val="18"/>
              </w:rPr>
              <w:t>Ser</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Subseries { Pennsylvanian &amp; Mississippian Series }</w:t>
            </w:r>
          </w:p>
        </w:tc>
        <w:tc>
          <w:tcPr>
            <w:tcW w:w="2430" w:type="dxa"/>
          </w:tcPr>
          <w:p w:rsidR="002A417B" w:rsidRPr="001D5758" w:rsidRDefault="002A417B" w:rsidP="002A417B">
            <w:pPr>
              <w:rPr>
                <w:sz w:val="18"/>
                <w:szCs w:val="18"/>
              </w:rPr>
            </w:pPr>
            <w:r w:rsidRPr="001D5758">
              <w:rPr>
                <w:sz w:val="18"/>
                <w:szCs w:val="18"/>
              </w:rPr>
              <w:t>Subseries</w:t>
            </w:r>
          </w:p>
        </w:tc>
        <w:tc>
          <w:tcPr>
            <w:tcW w:w="1458" w:type="dxa"/>
          </w:tcPr>
          <w:p w:rsidR="002A417B" w:rsidRPr="001D5758" w:rsidRDefault="002A417B" w:rsidP="002A417B">
            <w:pPr>
              <w:rPr>
                <w:sz w:val="18"/>
                <w:szCs w:val="18"/>
              </w:rPr>
            </w:pPr>
            <w:r w:rsidRPr="001D5758">
              <w:rPr>
                <w:sz w:val="18"/>
                <w:szCs w:val="18"/>
              </w:rPr>
              <w:t>Subser</w:t>
            </w: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Stage</w:t>
            </w:r>
          </w:p>
        </w:tc>
        <w:tc>
          <w:tcPr>
            <w:tcW w:w="2430" w:type="dxa"/>
          </w:tcPr>
          <w:p w:rsidR="002A417B" w:rsidRPr="001D5758" w:rsidRDefault="002A417B" w:rsidP="002A417B">
            <w:pPr>
              <w:rPr>
                <w:sz w:val="18"/>
                <w:szCs w:val="18"/>
              </w:rPr>
            </w:pPr>
            <w:r w:rsidRPr="001D5758">
              <w:rPr>
                <w:sz w:val="18"/>
                <w:szCs w:val="18"/>
              </w:rPr>
              <w:t>Stg</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Group</w:t>
            </w:r>
          </w:p>
        </w:tc>
        <w:tc>
          <w:tcPr>
            <w:tcW w:w="2430" w:type="dxa"/>
          </w:tcPr>
          <w:p w:rsidR="002A417B" w:rsidRPr="001D5758" w:rsidRDefault="002A417B" w:rsidP="002A417B">
            <w:pPr>
              <w:rPr>
                <w:sz w:val="18"/>
                <w:szCs w:val="18"/>
              </w:rPr>
            </w:pPr>
            <w:r w:rsidRPr="001D5758">
              <w:rPr>
                <w:sz w:val="18"/>
                <w:szCs w:val="18"/>
              </w:rPr>
              <w:t>Grp</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Subgroup</w:t>
            </w:r>
          </w:p>
        </w:tc>
        <w:tc>
          <w:tcPr>
            <w:tcW w:w="2430" w:type="dxa"/>
          </w:tcPr>
          <w:p w:rsidR="002A417B" w:rsidRPr="001D5758" w:rsidRDefault="002A417B" w:rsidP="002A417B">
            <w:pPr>
              <w:rPr>
                <w:sz w:val="18"/>
                <w:szCs w:val="18"/>
              </w:rPr>
            </w:pPr>
            <w:r w:rsidRPr="001D5758">
              <w:rPr>
                <w:sz w:val="18"/>
                <w:szCs w:val="18"/>
              </w:rPr>
              <w:t>subgrp</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Formation</w:t>
            </w:r>
          </w:p>
        </w:tc>
        <w:tc>
          <w:tcPr>
            <w:tcW w:w="2430" w:type="dxa"/>
          </w:tcPr>
          <w:p w:rsidR="002A417B" w:rsidRPr="001D5758" w:rsidRDefault="002A417B" w:rsidP="002A417B">
            <w:pPr>
              <w:rPr>
                <w:sz w:val="18"/>
                <w:szCs w:val="18"/>
              </w:rPr>
            </w:pPr>
            <w:r w:rsidRPr="001D5758">
              <w:rPr>
                <w:sz w:val="18"/>
                <w:szCs w:val="18"/>
              </w:rPr>
              <w:t>Form</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Start Age (Ma)</w:t>
            </w:r>
          </w:p>
        </w:tc>
        <w:tc>
          <w:tcPr>
            <w:tcW w:w="2430" w:type="dxa"/>
          </w:tcPr>
          <w:p w:rsidR="002A417B" w:rsidRPr="001D5758" w:rsidRDefault="002A417B" w:rsidP="002A417B">
            <w:pPr>
              <w:rPr>
                <w:sz w:val="18"/>
                <w:szCs w:val="18"/>
              </w:rPr>
            </w:pPr>
            <w:r w:rsidRPr="001D5758">
              <w:rPr>
                <w:sz w:val="18"/>
                <w:szCs w:val="18"/>
              </w:rPr>
              <w:t>Start Age</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End Age (Ma)</w:t>
            </w:r>
          </w:p>
        </w:tc>
        <w:tc>
          <w:tcPr>
            <w:tcW w:w="2430" w:type="dxa"/>
          </w:tcPr>
          <w:p w:rsidR="002A417B" w:rsidRPr="001D5758" w:rsidRDefault="002A417B" w:rsidP="002A417B">
            <w:pPr>
              <w:rPr>
                <w:sz w:val="18"/>
                <w:szCs w:val="18"/>
              </w:rPr>
            </w:pPr>
            <w:r w:rsidRPr="001D5758">
              <w:rPr>
                <w:sz w:val="18"/>
                <w:szCs w:val="18"/>
              </w:rPr>
              <w:t>End Age</w:t>
            </w:r>
          </w:p>
        </w:tc>
        <w:tc>
          <w:tcPr>
            <w:tcW w:w="1458" w:type="dxa"/>
          </w:tcPr>
          <w:p w:rsidR="002A417B" w:rsidRPr="001D5758" w:rsidRDefault="002A417B" w:rsidP="002A417B">
            <w:pPr>
              <w:rPr>
                <w:sz w:val="18"/>
                <w:szCs w:val="18"/>
              </w:rPr>
            </w:pPr>
            <w:r w:rsidRPr="001D5758">
              <w:rPr>
                <w:sz w:val="18"/>
                <w:szCs w:val="18"/>
              </w:rPr>
              <w:t xml:space="preserve"> </w:t>
            </w:r>
          </w:p>
        </w:tc>
      </w:tr>
    </w:tbl>
    <w:p w:rsidR="002A417B" w:rsidRDefault="002A417B" w:rsidP="002A417B">
      <w:pPr>
        <w:pStyle w:val="NormalWeb"/>
      </w:pPr>
      <w:r>
        <w:t>The Wellington KGS 1-32 Tops CSV File example above line 2 has only the Top, Tops Name, Rank, System, Subsystem, Series and Source as the column name variables.  The program was able to map each of the column headers to the tops data structure, except Source, i.e.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15"/>
        <w:gridCol w:w="1890"/>
        <w:gridCol w:w="2340"/>
      </w:tblGrid>
      <w:tr w:rsidR="002A417B" w:rsidRPr="00EE7409" w:rsidTr="002A417B">
        <w:trPr>
          <w:jc w:val="center"/>
        </w:trPr>
        <w:tc>
          <w:tcPr>
            <w:tcW w:w="1015" w:type="dxa"/>
            <w:shd w:val="clear" w:color="auto" w:fill="auto"/>
          </w:tcPr>
          <w:p w:rsidR="002A417B" w:rsidRPr="00EE7409" w:rsidRDefault="002A417B" w:rsidP="002A417B">
            <w:pPr>
              <w:rPr>
                <w:b/>
              </w:rPr>
            </w:pPr>
            <w:r>
              <w:rPr>
                <w:b/>
              </w:rPr>
              <w:t>Column</w:t>
            </w:r>
          </w:p>
        </w:tc>
        <w:tc>
          <w:tcPr>
            <w:tcW w:w="1890" w:type="dxa"/>
            <w:shd w:val="clear" w:color="auto" w:fill="auto"/>
          </w:tcPr>
          <w:p w:rsidR="002A417B" w:rsidRPr="00EE7409" w:rsidRDefault="002A417B" w:rsidP="002A417B">
            <w:pPr>
              <w:rPr>
                <w:b/>
              </w:rPr>
            </w:pPr>
            <w:r w:rsidRPr="00EE7409">
              <w:rPr>
                <w:b/>
              </w:rPr>
              <w:t>File Column Label</w:t>
            </w:r>
          </w:p>
        </w:tc>
        <w:tc>
          <w:tcPr>
            <w:tcW w:w="2340" w:type="dxa"/>
            <w:shd w:val="clear" w:color="auto" w:fill="auto"/>
          </w:tcPr>
          <w:p w:rsidR="002A417B" w:rsidRPr="00EE7409" w:rsidRDefault="002A417B" w:rsidP="002A417B">
            <w:pPr>
              <w:rPr>
                <w:b/>
              </w:rPr>
            </w:pPr>
            <w:r w:rsidRPr="00EE7409">
              <w:rPr>
                <w:b/>
              </w:rPr>
              <w:t>Tops Data Name</w:t>
            </w:r>
          </w:p>
        </w:tc>
      </w:tr>
      <w:tr w:rsidR="002A417B" w:rsidTr="002A417B">
        <w:trPr>
          <w:jc w:val="center"/>
        </w:trPr>
        <w:tc>
          <w:tcPr>
            <w:tcW w:w="1015" w:type="dxa"/>
          </w:tcPr>
          <w:p w:rsidR="002A417B" w:rsidRDefault="002A417B" w:rsidP="002A417B">
            <w:r>
              <w:t>1</w:t>
            </w:r>
          </w:p>
        </w:tc>
        <w:tc>
          <w:tcPr>
            <w:tcW w:w="1890" w:type="dxa"/>
          </w:tcPr>
          <w:p w:rsidR="002A417B" w:rsidRDefault="002A417B" w:rsidP="002A417B">
            <w:r>
              <w:t>Top</w:t>
            </w:r>
          </w:p>
        </w:tc>
        <w:tc>
          <w:tcPr>
            <w:tcW w:w="2340" w:type="dxa"/>
          </w:tcPr>
          <w:p w:rsidR="002A417B" w:rsidRDefault="002A417B" w:rsidP="002A417B">
            <w:r>
              <w:t>Depth Top</w:t>
            </w:r>
          </w:p>
        </w:tc>
      </w:tr>
      <w:tr w:rsidR="002A417B" w:rsidTr="002A417B">
        <w:trPr>
          <w:jc w:val="center"/>
        </w:trPr>
        <w:tc>
          <w:tcPr>
            <w:tcW w:w="1015" w:type="dxa"/>
          </w:tcPr>
          <w:p w:rsidR="002A417B" w:rsidRDefault="002A417B" w:rsidP="002A417B">
            <w:r>
              <w:t>2</w:t>
            </w:r>
          </w:p>
        </w:tc>
        <w:tc>
          <w:tcPr>
            <w:tcW w:w="1890" w:type="dxa"/>
          </w:tcPr>
          <w:p w:rsidR="002A417B" w:rsidRDefault="002A417B" w:rsidP="002A417B">
            <w:r>
              <w:t>Name</w:t>
            </w:r>
          </w:p>
        </w:tc>
        <w:tc>
          <w:tcPr>
            <w:tcW w:w="2340" w:type="dxa"/>
          </w:tcPr>
          <w:p w:rsidR="002A417B" w:rsidRDefault="002A417B" w:rsidP="002A417B">
            <w:r>
              <w:t>Stratigraphic Name</w:t>
            </w:r>
          </w:p>
        </w:tc>
      </w:tr>
      <w:tr w:rsidR="002A417B" w:rsidTr="002A417B">
        <w:trPr>
          <w:jc w:val="center"/>
        </w:trPr>
        <w:tc>
          <w:tcPr>
            <w:tcW w:w="1015" w:type="dxa"/>
          </w:tcPr>
          <w:p w:rsidR="002A417B" w:rsidRDefault="002A417B" w:rsidP="002A417B">
            <w:r>
              <w:t>3</w:t>
            </w:r>
          </w:p>
        </w:tc>
        <w:tc>
          <w:tcPr>
            <w:tcW w:w="1890" w:type="dxa"/>
          </w:tcPr>
          <w:p w:rsidR="002A417B" w:rsidRDefault="002A417B" w:rsidP="002A417B">
            <w:r>
              <w:t>Rank</w:t>
            </w:r>
          </w:p>
        </w:tc>
        <w:tc>
          <w:tcPr>
            <w:tcW w:w="2340" w:type="dxa"/>
          </w:tcPr>
          <w:p w:rsidR="002A417B" w:rsidRDefault="002A417B" w:rsidP="002A417B">
            <w:r>
              <w:t>Stratigraphic Unit Rank</w:t>
            </w:r>
          </w:p>
        </w:tc>
      </w:tr>
      <w:tr w:rsidR="002A417B" w:rsidTr="002A417B">
        <w:trPr>
          <w:jc w:val="center"/>
        </w:trPr>
        <w:tc>
          <w:tcPr>
            <w:tcW w:w="1015" w:type="dxa"/>
          </w:tcPr>
          <w:p w:rsidR="002A417B" w:rsidRDefault="002A417B" w:rsidP="002A417B">
            <w:r>
              <w:t>4</w:t>
            </w:r>
          </w:p>
        </w:tc>
        <w:tc>
          <w:tcPr>
            <w:tcW w:w="1890" w:type="dxa"/>
          </w:tcPr>
          <w:p w:rsidR="002A417B" w:rsidRDefault="002A417B" w:rsidP="002A417B">
            <w:r>
              <w:t>System</w:t>
            </w:r>
          </w:p>
        </w:tc>
        <w:tc>
          <w:tcPr>
            <w:tcW w:w="2340" w:type="dxa"/>
          </w:tcPr>
          <w:p w:rsidR="002A417B" w:rsidRDefault="002A417B" w:rsidP="002A417B">
            <w:r>
              <w:t>System</w:t>
            </w:r>
          </w:p>
        </w:tc>
      </w:tr>
      <w:tr w:rsidR="002A417B" w:rsidTr="002A417B">
        <w:trPr>
          <w:jc w:val="center"/>
        </w:trPr>
        <w:tc>
          <w:tcPr>
            <w:tcW w:w="1015" w:type="dxa"/>
          </w:tcPr>
          <w:p w:rsidR="002A417B" w:rsidRDefault="002A417B" w:rsidP="002A417B">
            <w:r>
              <w:t>5</w:t>
            </w:r>
          </w:p>
        </w:tc>
        <w:tc>
          <w:tcPr>
            <w:tcW w:w="1890" w:type="dxa"/>
          </w:tcPr>
          <w:p w:rsidR="002A417B" w:rsidRDefault="002A417B" w:rsidP="002A417B">
            <w:r>
              <w:t>Subsystem</w:t>
            </w:r>
          </w:p>
        </w:tc>
        <w:tc>
          <w:tcPr>
            <w:tcW w:w="2340" w:type="dxa"/>
          </w:tcPr>
          <w:p w:rsidR="002A417B" w:rsidRDefault="002A417B" w:rsidP="002A417B">
            <w:r>
              <w:t>Subsystem</w:t>
            </w:r>
          </w:p>
        </w:tc>
      </w:tr>
      <w:tr w:rsidR="002A417B" w:rsidTr="002A417B">
        <w:trPr>
          <w:jc w:val="center"/>
        </w:trPr>
        <w:tc>
          <w:tcPr>
            <w:tcW w:w="1015" w:type="dxa"/>
          </w:tcPr>
          <w:p w:rsidR="002A417B" w:rsidRDefault="002A417B" w:rsidP="002A417B">
            <w:r>
              <w:t>6</w:t>
            </w:r>
          </w:p>
        </w:tc>
        <w:tc>
          <w:tcPr>
            <w:tcW w:w="1890" w:type="dxa"/>
          </w:tcPr>
          <w:p w:rsidR="002A417B" w:rsidRDefault="002A417B" w:rsidP="002A417B">
            <w:r>
              <w:t>Series</w:t>
            </w:r>
          </w:p>
        </w:tc>
        <w:tc>
          <w:tcPr>
            <w:tcW w:w="2340" w:type="dxa"/>
          </w:tcPr>
          <w:p w:rsidR="002A417B" w:rsidRDefault="002A417B" w:rsidP="002A417B">
            <w:r>
              <w:t>Series</w:t>
            </w:r>
          </w:p>
        </w:tc>
      </w:tr>
      <w:tr w:rsidR="002A417B" w:rsidTr="002A417B">
        <w:trPr>
          <w:jc w:val="center"/>
        </w:trPr>
        <w:tc>
          <w:tcPr>
            <w:tcW w:w="1015" w:type="dxa"/>
          </w:tcPr>
          <w:p w:rsidR="002A417B" w:rsidRDefault="002A417B" w:rsidP="002A417B">
            <w:r>
              <w:t>7</w:t>
            </w:r>
          </w:p>
        </w:tc>
        <w:tc>
          <w:tcPr>
            <w:tcW w:w="1890" w:type="dxa"/>
          </w:tcPr>
          <w:p w:rsidR="002A417B" w:rsidRDefault="002A417B" w:rsidP="002A417B">
            <w:r>
              <w:t>Source</w:t>
            </w:r>
          </w:p>
        </w:tc>
        <w:tc>
          <w:tcPr>
            <w:tcW w:w="2340" w:type="dxa"/>
          </w:tcPr>
          <w:p w:rsidR="002A417B" w:rsidRDefault="002A417B" w:rsidP="002A417B"/>
        </w:tc>
      </w:tr>
    </w:tbl>
    <w:p w:rsidR="002A417B" w:rsidRPr="003F15A7" w:rsidRDefault="002A417B" w:rsidP="002A417B">
      <w:pPr>
        <w:keepNext/>
        <w:rPr>
          <w:rFonts w:ascii="Times New Roman" w:hAnsi="Times New Roman" w:cs="Times New Roman"/>
          <w:sz w:val="24"/>
          <w:szCs w:val="24"/>
        </w:rPr>
      </w:pPr>
      <w:r w:rsidRPr="003F15A7">
        <w:rPr>
          <w:rFonts w:ascii="Times New Roman" w:hAnsi="Times New Roman" w:cs="Times New Roman"/>
          <w:sz w:val="24"/>
          <w:szCs w:val="24"/>
        </w:rPr>
        <w:lastRenderedPageBreak/>
        <w:t>When the user selects the “Load Data” Button on the “Map File Column Number to Region Column” Dialog the data is parsed into the Profile Program, where the Tops CSV file name is entered into the “PC ASCII Files:” Panel as well as the data type source.</w:t>
      </w:r>
    </w:p>
    <w:p w:rsidR="002A417B" w:rsidRDefault="007660B1" w:rsidP="002A417B">
      <w:pPr>
        <w:keepNext/>
        <w:jc w:val="center"/>
      </w:pPr>
      <w:r>
        <w:rPr>
          <w:noProof/>
        </w:rPr>
        <w:drawing>
          <wp:inline distT="0" distB="0" distL="0" distR="0">
            <wp:extent cx="5943600" cy="7239000"/>
            <wp:effectExtent l="19050" t="0" r="0" b="0"/>
            <wp:docPr id="35" name="Picture 11" descr="C:\Users\jvictor\Documents\dummy\GEMINI_TOOLS\Pfeffer\LoadData-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feffer\LoadData-TOPS.png"/>
                    <pic:cNvPicPr>
                      <a:picLocks noChangeAspect="1" noChangeArrowheads="1"/>
                    </pic:cNvPicPr>
                  </pic:nvPicPr>
                  <pic:blipFill>
                    <a:blip r:embed="rId63" cstate="print"/>
                    <a:srcRect/>
                    <a:stretch>
                      <a:fillRect/>
                    </a:stretch>
                  </pic:blipFill>
                  <pic:spPr bwMode="auto">
                    <a:xfrm>
                      <a:off x="0" y="0"/>
                      <a:ext cx="5943600" cy="7239000"/>
                    </a:xfrm>
                    <a:prstGeom prst="rect">
                      <a:avLst/>
                    </a:prstGeom>
                    <a:noFill/>
                    <a:ln w="9525">
                      <a:noFill/>
                      <a:miter lim="800000"/>
                      <a:headEnd/>
                      <a:tailEnd/>
                    </a:ln>
                  </pic:spPr>
                </pic:pic>
              </a:graphicData>
            </a:graphic>
          </wp:inline>
        </w:drawing>
      </w:r>
    </w:p>
    <w:p w:rsidR="002A417B" w:rsidRDefault="002A417B" w:rsidP="002A417B">
      <w:pPr>
        <w:keepNext/>
      </w:pPr>
    </w:p>
    <w:p w:rsidR="002A417B" w:rsidRDefault="002A417B" w:rsidP="002A417B">
      <w:pPr>
        <w:pStyle w:val="NormalWeb"/>
        <w:rPr>
          <w:b/>
        </w:rPr>
      </w:pPr>
      <w:r w:rsidRPr="003C54B4">
        <w:rPr>
          <w:b/>
        </w:rPr>
        <w:t>Importing PC Data</w:t>
      </w:r>
      <w:r>
        <w:rPr>
          <w:b/>
        </w:rPr>
        <w:t xml:space="preserve"> – Core CSV (Comma Separated Values) File.</w:t>
      </w:r>
    </w:p>
    <w:p w:rsidR="002A417B" w:rsidRDefault="002A417B" w:rsidP="002A417B">
      <w:pPr>
        <w:pStyle w:val="NormalWeb"/>
      </w:pPr>
      <w:r>
        <w:rPr>
          <w:b/>
        </w:rPr>
        <w:t xml:space="preserve"> </w:t>
      </w:r>
      <w:r>
        <w:t xml:space="preserve">Most of the web apps will use the same input dialogs to import Core Data CSV (Comma Separated Values) file.  The Load Data Dialog is basically the same for most of the Web Apps, except they only load a subset of the total data types.  In this example a Core Data CSV file is being imported into the web app. </w:t>
      </w:r>
    </w:p>
    <w:p w:rsidR="002A417B" w:rsidRDefault="0031289C" w:rsidP="002A417B">
      <w:pPr>
        <w:pStyle w:val="NormalWeb"/>
      </w:pPr>
      <w:r>
        <w:rPr>
          <w:noProof/>
        </w:rPr>
        <w:drawing>
          <wp:inline distT="0" distB="0" distL="0" distR="0">
            <wp:extent cx="5513070" cy="2278830"/>
            <wp:effectExtent l="19050" t="0" r="0" b="0"/>
            <wp:docPr id="12" name="Picture 8" descr="C:\Users\jvictor\Documents\dummy\GEMINI_TOOLS\Pfeffer\DataSource-C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feffer\DataSource-CORE.png"/>
                    <pic:cNvPicPr>
                      <a:picLocks noChangeAspect="1" noChangeArrowheads="1"/>
                    </pic:cNvPicPr>
                  </pic:nvPicPr>
                  <pic:blipFill>
                    <a:blip r:embed="rId64" cstate="print"/>
                    <a:srcRect/>
                    <a:stretch>
                      <a:fillRect/>
                    </a:stretch>
                  </pic:blipFill>
                  <pic:spPr bwMode="auto">
                    <a:xfrm>
                      <a:off x="0" y="0"/>
                      <a:ext cx="5513070" cy="2278830"/>
                    </a:xfrm>
                    <a:prstGeom prst="rect">
                      <a:avLst/>
                    </a:prstGeom>
                    <a:noFill/>
                    <a:ln w="9525">
                      <a:noFill/>
                      <a:miter lim="800000"/>
                      <a:headEnd/>
                      <a:tailEnd/>
                    </a:ln>
                  </pic:spPr>
                </pic:pic>
              </a:graphicData>
            </a:graphic>
          </wp:inline>
        </w:drawing>
      </w:r>
    </w:p>
    <w:p w:rsidR="002A417B" w:rsidRDefault="002A417B" w:rsidP="002A417B">
      <w:pPr>
        <w:pStyle w:val="NormalWeb"/>
      </w:pPr>
      <w:r>
        <w:t>Left Click on the “Rock Data” Icon Button in the Data Source Panel of the Load Data Dialog.  This will display the “Select Rock Data Comma Delimited File from your PC” Dialog.  This dialog allows the user to search their PC for the file of interest.  In this example it is the Core CSV file Wellington-KGS-1-32_Core_Data.csv, highlighted below. Select the Open button to display the “Map File Column Number to Rock Column” Dialog.</w:t>
      </w:r>
    </w:p>
    <w:p w:rsidR="002A417B" w:rsidRDefault="002A417B" w:rsidP="002A417B">
      <w:pPr>
        <w:pStyle w:val="NormalWeb"/>
        <w:jc w:val="center"/>
      </w:pPr>
      <w:r>
        <w:rPr>
          <w:noProof/>
        </w:rPr>
        <w:drawing>
          <wp:inline distT="0" distB="0" distL="0" distR="0">
            <wp:extent cx="4389120" cy="2993381"/>
            <wp:effectExtent l="19050" t="0" r="0" b="0"/>
            <wp:docPr id="105" name="Picture 4" descr="C:\Users\jvictor\Documents\dummy\GEMINI_TOOLS\PROFILE\Load_Data_CORE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Load_Data_CORE_Directory.png"/>
                    <pic:cNvPicPr>
                      <a:picLocks noChangeAspect="1" noChangeArrowheads="1"/>
                    </pic:cNvPicPr>
                  </pic:nvPicPr>
                  <pic:blipFill>
                    <a:blip r:embed="rId65" cstate="print"/>
                    <a:srcRect/>
                    <a:stretch>
                      <a:fillRect/>
                    </a:stretch>
                  </pic:blipFill>
                  <pic:spPr bwMode="auto">
                    <a:xfrm>
                      <a:off x="0" y="0"/>
                      <a:ext cx="4389120" cy="2993381"/>
                    </a:xfrm>
                    <a:prstGeom prst="rect">
                      <a:avLst/>
                    </a:prstGeom>
                    <a:noFill/>
                    <a:ln w="9525">
                      <a:noFill/>
                      <a:miter lim="800000"/>
                      <a:headEnd/>
                      <a:tailEnd/>
                    </a:ln>
                  </pic:spPr>
                </pic:pic>
              </a:graphicData>
            </a:graphic>
          </wp:inline>
        </w:drawing>
      </w:r>
    </w:p>
    <w:p w:rsidR="002A417B" w:rsidRDefault="002A417B" w:rsidP="002A417B">
      <w:pPr>
        <w:pStyle w:val="NormalWeb"/>
      </w:pPr>
      <w:r>
        <w:rPr>
          <w:noProof/>
        </w:rPr>
        <w:lastRenderedPageBreak/>
        <w:drawing>
          <wp:anchor distT="0" distB="0" distL="114300" distR="114300" simplePos="0" relativeHeight="251660288" behindDoc="0" locked="0" layoutInCell="1" allowOverlap="1">
            <wp:simplePos x="0" y="0"/>
            <wp:positionH relativeFrom="column">
              <wp:posOffset>19050</wp:posOffset>
            </wp:positionH>
            <wp:positionV relativeFrom="paragraph">
              <wp:posOffset>30480</wp:posOffset>
            </wp:positionV>
            <wp:extent cx="4164330" cy="7802880"/>
            <wp:effectExtent l="19050" t="0" r="7620" b="0"/>
            <wp:wrapThrough wrapText="right">
              <wp:wrapPolygon edited="0">
                <wp:start x="-99" y="0"/>
                <wp:lineTo x="-99" y="21568"/>
                <wp:lineTo x="21640" y="21568"/>
                <wp:lineTo x="21640" y="0"/>
                <wp:lineTo x="-99" y="0"/>
              </wp:wrapPolygon>
            </wp:wrapThrough>
            <wp:docPr id="106" name="Picture 5" descr="C:\Users\jvictor\Documents\dummy\GEMINI_TOOLS\PROFILE\CORE-Map_File_Column_Number_to_Region_Colu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CORE-Map_File_Column_Number_to_Region_Column.png"/>
                    <pic:cNvPicPr>
                      <a:picLocks noChangeAspect="1" noChangeArrowheads="1"/>
                    </pic:cNvPicPr>
                  </pic:nvPicPr>
                  <pic:blipFill>
                    <a:blip r:embed="rId66" cstate="print"/>
                    <a:srcRect/>
                    <a:stretch>
                      <a:fillRect/>
                    </a:stretch>
                  </pic:blipFill>
                  <pic:spPr bwMode="auto">
                    <a:xfrm>
                      <a:off x="0" y="0"/>
                      <a:ext cx="4164330" cy="7802880"/>
                    </a:xfrm>
                    <a:prstGeom prst="rect">
                      <a:avLst/>
                    </a:prstGeom>
                    <a:noFill/>
                    <a:ln w="9525">
                      <a:noFill/>
                      <a:miter lim="800000"/>
                      <a:headEnd/>
                      <a:tailEnd/>
                    </a:ln>
                  </pic:spPr>
                </pic:pic>
              </a:graphicData>
            </a:graphic>
          </wp:anchor>
        </w:drawing>
      </w:r>
      <w:r>
        <w:t>The “Map File Column Number to Rock Data Column” Dialog allows the user to map the file columns number to the web app tops data structure.  In this example the file has the well information in line one of the Core Data CSV File and line two of the Core Data CSV File has the file data columns.  In this case the chosen file columns match the Core Mnemonics for the core data structure.  The File Column Number is automatically assigned to the Rock Data Column Names. The user only needs to select the “Load Data” Button to parse the Core Data into the web app.</w:t>
      </w:r>
    </w:p>
    <w:p w:rsidR="002A417B" w:rsidRDefault="002A417B" w:rsidP="002A417B">
      <w:pPr>
        <w:pStyle w:val="NormalWeb"/>
      </w:pPr>
    </w:p>
    <w:p w:rsidR="002A417B" w:rsidRDefault="002A417B" w:rsidP="002A417B">
      <w:pPr>
        <w:pStyle w:val="NormalWeb"/>
      </w:pPr>
    </w:p>
    <w:p w:rsidR="002A417B" w:rsidRDefault="002A417B" w:rsidP="002A417B">
      <w:pPr>
        <w:rPr>
          <w:rFonts w:ascii="Times New Roman" w:eastAsia="Times New Roman" w:hAnsi="Times New Roman" w:cs="Times New Roman"/>
          <w:sz w:val="24"/>
          <w:szCs w:val="24"/>
        </w:rPr>
      </w:pPr>
      <w:r>
        <w:br w:type="page"/>
      </w:r>
    </w:p>
    <w:p w:rsidR="002A417B" w:rsidRDefault="002A417B" w:rsidP="002A417B">
      <w:pPr>
        <w:pStyle w:val="NormalWeb"/>
        <w:rPr>
          <w:b/>
        </w:rPr>
      </w:pPr>
      <w:r>
        <w:rPr>
          <w:b/>
        </w:rPr>
        <w:lastRenderedPageBreak/>
        <w:t>Core Data CSV (Comma Separated Values) File Structure.</w:t>
      </w:r>
    </w:p>
    <w:p w:rsidR="002A417B" w:rsidRDefault="002A417B" w:rsidP="002A417B">
      <w:pPr>
        <w:pStyle w:val="NormalWeb"/>
        <w:rPr>
          <w:b/>
        </w:rPr>
      </w:pPr>
      <w:r>
        <w:t>The Wellington KGS 1-32 Core Data CSV example has two introduction lines, the first line is the well header information and the second line is the actual column labels for the core data, illustrated below,</w:t>
      </w:r>
    </w:p>
    <w:p w:rsidR="002A417B" w:rsidRDefault="002A417B" w:rsidP="002A417B">
      <w:pPr>
        <w:keepNext/>
      </w:pPr>
      <w:r>
        <w:rPr>
          <w:noProof/>
        </w:rPr>
        <w:drawing>
          <wp:inline distT="0" distB="0" distL="0" distR="0">
            <wp:extent cx="5935980" cy="2034540"/>
            <wp:effectExtent l="19050" t="0" r="7620" b="0"/>
            <wp:docPr id="107" name="Picture 6" descr="C:\Users\jvictor\Documents\dummy\GEMINI_TOOLS\PROFILE\Core_Da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Core_Data2.png"/>
                    <pic:cNvPicPr>
                      <a:picLocks noChangeAspect="1" noChangeArrowheads="1"/>
                    </pic:cNvPicPr>
                  </pic:nvPicPr>
                  <pic:blipFill>
                    <a:blip r:embed="rId67" cstate="print"/>
                    <a:srcRect/>
                    <a:stretch>
                      <a:fillRect/>
                    </a:stretch>
                  </pic:blipFill>
                  <pic:spPr bwMode="auto">
                    <a:xfrm>
                      <a:off x="0" y="0"/>
                      <a:ext cx="5935980" cy="2034540"/>
                    </a:xfrm>
                    <a:prstGeom prst="rect">
                      <a:avLst/>
                    </a:prstGeom>
                    <a:noFill/>
                    <a:ln w="9525">
                      <a:noFill/>
                      <a:miter lim="800000"/>
                      <a:headEnd/>
                      <a:tailEnd/>
                    </a:ln>
                  </pic:spPr>
                </pic:pic>
              </a:graphicData>
            </a:graphic>
          </wp:inline>
        </w:drawing>
      </w:r>
    </w:p>
    <w:p w:rsidR="002A417B" w:rsidRDefault="002A417B" w:rsidP="002A417B">
      <w:pPr>
        <w:pStyle w:val="Caption"/>
      </w:pPr>
      <w:r>
        <w:t>Figure: Partial Contents of the Wellington-KGS-1-32_Core_Data.csv File.</w:t>
      </w:r>
    </w:p>
    <w:p w:rsidR="002A417B" w:rsidRDefault="002A417B" w:rsidP="002A417B">
      <w:pPr>
        <w:pStyle w:val="NormalWeb"/>
        <w:keepNext/>
      </w:pPr>
      <w:r>
        <w:t>The “Map File Column Number to Rock Data Column” Dialog allows the user to map the data in the Core Data CSV File to the web app data structure variables.  The program first reads the first and second line of the CSV File looking for the data column headers.    The lines are each parsed to single out the data column headers and to match those headers to the core data structure.  The program then assigns the column number to the Rock Data Column Name starting at column 1,2,3, … if the file column name used matches the expected rock data column name.  The Column Names matrix used to parse the file column variables are listed below,</w:t>
      </w:r>
    </w:p>
    <w:tbl>
      <w:tblPr>
        <w:tblStyle w:val="TableGrid"/>
        <w:tblW w:w="0" w:type="auto"/>
        <w:tblLook w:val="04A0"/>
      </w:tblPr>
      <w:tblGrid>
        <w:gridCol w:w="827"/>
        <w:gridCol w:w="3871"/>
        <w:gridCol w:w="1354"/>
        <w:gridCol w:w="3524"/>
      </w:tblGrid>
      <w:tr w:rsidR="002A417B" w:rsidRPr="00CC3E64" w:rsidTr="002A417B">
        <w:tc>
          <w:tcPr>
            <w:tcW w:w="827" w:type="dxa"/>
          </w:tcPr>
          <w:p w:rsidR="002A417B" w:rsidRPr="00CC3E64" w:rsidRDefault="002A417B" w:rsidP="002A417B">
            <w:pPr>
              <w:rPr>
                <w:b/>
                <w:sz w:val="20"/>
                <w:szCs w:val="20"/>
              </w:rPr>
            </w:pPr>
            <w:r w:rsidRPr="00CC3E64">
              <w:rPr>
                <w:b/>
                <w:sz w:val="20"/>
                <w:szCs w:val="20"/>
              </w:rPr>
              <w:t>Mnem</w:t>
            </w:r>
          </w:p>
        </w:tc>
        <w:tc>
          <w:tcPr>
            <w:tcW w:w="3871" w:type="dxa"/>
          </w:tcPr>
          <w:p w:rsidR="002A417B" w:rsidRPr="00CC3E64" w:rsidRDefault="002A417B" w:rsidP="002A417B">
            <w:pPr>
              <w:rPr>
                <w:b/>
                <w:sz w:val="20"/>
                <w:szCs w:val="20"/>
              </w:rPr>
            </w:pPr>
            <w:r w:rsidRPr="00CC3E64">
              <w:rPr>
                <w:b/>
                <w:sz w:val="20"/>
                <w:szCs w:val="20"/>
              </w:rPr>
              <w:t>Description</w:t>
            </w:r>
          </w:p>
        </w:tc>
        <w:tc>
          <w:tcPr>
            <w:tcW w:w="1354" w:type="dxa"/>
          </w:tcPr>
          <w:p w:rsidR="002A417B" w:rsidRPr="00CC3E64" w:rsidRDefault="002A417B" w:rsidP="002A417B">
            <w:pPr>
              <w:rPr>
                <w:b/>
                <w:sz w:val="20"/>
                <w:szCs w:val="20"/>
              </w:rPr>
            </w:pPr>
            <w:r w:rsidRPr="00CC3E64">
              <w:rPr>
                <w:b/>
                <w:sz w:val="20"/>
                <w:szCs w:val="20"/>
              </w:rPr>
              <w:t>Mnem</w:t>
            </w:r>
          </w:p>
        </w:tc>
        <w:tc>
          <w:tcPr>
            <w:tcW w:w="3524" w:type="dxa"/>
          </w:tcPr>
          <w:p w:rsidR="002A417B" w:rsidRPr="00CC3E64" w:rsidRDefault="002A417B" w:rsidP="002A417B">
            <w:pPr>
              <w:rPr>
                <w:b/>
                <w:sz w:val="20"/>
                <w:szCs w:val="20"/>
              </w:rPr>
            </w:pPr>
            <w:r w:rsidRPr="00CC3E64">
              <w:rPr>
                <w:b/>
                <w:sz w:val="20"/>
                <w:szCs w:val="20"/>
              </w:rPr>
              <w:t>Description</w:t>
            </w:r>
          </w:p>
        </w:tc>
      </w:tr>
      <w:tr w:rsidR="002A417B" w:rsidTr="002A417B">
        <w:tc>
          <w:tcPr>
            <w:tcW w:w="4698" w:type="dxa"/>
            <w:gridSpan w:val="2"/>
          </w:tcPr>
          <w:p w:rsidR="002A417B" w:rsidRPr="00B02EBA" w:rsidRDefault="002A417B" w:rsidP="002A417B">
            <w:pPr>
              <w:rPr>
                <w:b/>
                <w:sz w:val="20"/>
                <w:szCs w:val="20"/>
              </w:rPr>
            </w:pPr>
            <w:r w:rsidRPr="00B02EBA">
              <w:rPr>
                <w:b/>
                <w:sz w:val="20"/>
                <w:szCs w:val="20"/>
              </w:rPr>
              <w:t>Depth Data</w:t>
            </w:r>
          </w:p>
        </w:tc>
        <w:tc>
          <w:tcPr>
            <w:tcW w:w="4878" w:type="dxa"/>
            <w:gridSpan w:val="2"/>
          </w:tcPr>
          <w:p w:rsidR="002A417B" w:rsidRPr="00B02EBA" w:rsidRDefault="002A417B" w:rsidP="002A417B">
            <w:pPr>
              <w:rPr>
                <w:b/>
                <w:sz w:val="20"/>
                <w:szCs w:val="20"/>
              </w:rPr>
            </w:pPr>
            <w:r w:rsidRPr="00B02EBA">
              <w:rPr>
                <w:b/>
                <w:sz w:val="20"/>
                <w:szCs w:val="20"/>
              </w:rPr>
              <w:t>Density Data</w:t>
            </w:r>
          </w:p>
        </w:tc>
      </w:tr>
      <w:tr w:rsidR="002A417B" w:rsidTr="002A417B">
        <w:tc>
          <w:tcPr>
            <w:tcW w:w="827" w:type="dxa"/>
          </w:tcPr>
          <w:p w:rsidR="002A417B" w:rsidRPr="00CC3E64" w:rsidRDefault="002A417B" w:rsidP="002A417B">
            <w:pPr>
              <w:rPr>
                <w:sz w:val="20"/>
                <w:szCs w:val="20"/>
              </w:rPr>
            </w:pPr>
            <w:r w:rsidRPr="00CC3E64">
              <w:rPr>
                <w:sz w:val="20"/>
                <w:szCs w:val="20"/>
              </w:rPr>
              <w:t>TOP</w:t>
            </w:r>
          </w:p>
        </w:tc>
        <w:tc>
          <w:tcPr>
            <w:tcW w:w="3871" w:type="dxa"/>
          </w:tcPr>
          <w:p w:rsidR="002A417B" w:rsidRPr="00CC3E64" w:rsidRDefault="002A417B" w:rsidP="002A417B">
            <w:pPr>
              <w:rPr>
                <w:sz w:val="20"/>
                <w:szCs w:val="20"/>
              </w:rPr>
            </w:pPr>
            <w:r w:rsidRPr="00CC3E64">
              <w:rPr>
                <w:sz w:val="20"/>
                <w:szCs w:val="20"/>
              </w:rPr>
              <w:t xml:space="preserve">Depth Top               </w:t>
            </w:r>
          </w:p>
        </w:tc>
        <w:tc>
          <w:tcPr>
            <w:tcW w:w="1354" w:type="dxa"/>
          </w:tcPr>
          <w:p w:rsidR="002A417B" w:rsidRPr="00CC3E64" w:rsidRDefault="002A417B" w:rsidP="002A417B">
            <w:pPr>
              <w:rPr>
                <w:sz w:val="20"/>
                <w:szCs w:val="20"/>
              </w:rPr>
            </w:pPr>
            <w:r w:rsidRPr="00CC3E64">
              <w:rPr>
                <w:sz w:val="20"/>
                <w:szCs w:val="20"/>
              </w:rPr>
              <w:t>GMCC</w:t>
            </w:r>
          </w:p>
        </w:tc>
        <w:tc>
          <w:tcPr>
            <w:tcW w:w="3524" w:type="dxa"/>
          </w:tcPr>
          <w:p w:rsidR="002A417B" w:rsidRPr="00CC3E64" w:rsidRDefault="002A417B" w:rsidP="002A417B">
            <w:pPr>
              <w:rPr>
                <w:sz w:val="20"/>
                <w:szCs w:val="20"/>
              </w:rPr>
            </w:pPr>
            <w:r w:rsidRPr="00CC3E64">
              <w:rPr>
                <w:sz w:val="20"/>
                <w:szCs w:val="20"/>
              </w:rPr>
              <w:t xml:space="preserve">Grain Density (gm/cc)      </w:t>
            </w:r>
          </w:p>
        </w:tc>
      </w:tr>
      <w:tr w:rsidR="002A417B" w:rsidTr="002A417B">
        <w:tc>
          <w:tcPr>
            <w:tcW w:w="827" w:type="dxa"/>
          </w:tcPr>
          <w:p w:rsidR="002A417B" w:rsidRPr="00CC3E64" w:rsidRDefault="002A417B" w:rsidP="002A417B">
            <w:pPr>
              <w:rPr>
                <w:sz w:val="20"/>
                <w:szCs w:val="20"/>
              </w:rPr>
            </w:pPr>
            <w:r w:rsidRPr="00CC3E64">
              <w:rPr>
                <w:sz w:val="20"/>
                <w:szCs w:val="20"/>
              </w:rPr>
              <w:t>BASE</w:t>
            </w:r>
          </w:p>
        </w:tc>
        <w:tc>
          <w:tcPr>
            <w:tcW w:w="3871" w:type="dxa"/>
          </w:tcPr>
          <w:p w:rsidR="002A417B" w:rsidRPr="00CC3E64" w:rsidRDefault="002A417B" w:rsidP="002A417B">
            <w:pPr>
              <w:rPr>
                <w:sz w:val="20"/>
                <w:szCs w:val="20"/>
              </w:rPr>
            </w:pPr>
            <w:r w:rsidRPr="00CC3E64">
              <w:rPr>
                <w:sz w:val="20"/>
                <w:szCs w:val="20"/>
              </w:rPr>
              <w:t xml:space="preserve">Depth Bottom           </w:t>
            </w:r>
          </w:p>
        </w:tc>
        <w:tc>
          <w:tcPr>
            <w:tcW w:w="1354" w:type="dxa"/>
          </w:tcPr>
          <w:p w:rsidR="002A417B" w:rsidRPr="00CC3E64" w:rsidRDefault="002A417B" w:rsidP="002A417B">
            <w:pPr>
              <w:rPr>
                <w:sz w:val="20"/>
                <w:szCs w:val="20"/>
              </w:rPr>
            </w:pPr>
            <w:r w:rsidRPr="00CC3E64">
              <w:rPr>
                <w:sz w:val="20"/>
                <w:szCs w:val="20"/>
              </w:rPr>
              <w:t>RHOD</w:t>
            </w:r>
          </w:p>
        </w:tc>
        <w:tc>
          <w:tcPr>
            <w:tcW w:w="3524" w:type="dxa"/>
          </w:tcPr>
          <w:p w:rsidR="002A417B" w:rsidRPr="00CC3E64" w:rsidRDefault="002A417B" w:rsidP="002A417B">
            <w:pPr>
              <w:rPr>
                <w:sz w:val="20"/>
                <w:szCs w:val="20"/>
              </w:rPr>
            </w:pPr>
            <w:r w:rsidRPr="00CC3E64">
              <w:rPr>
                <w:sz w:val="20"/>
                <w:szCs w:val="20"/>
              </w:rPr>
              <w:t>Density of Rock Dry (gm/cc)</w:t>
            </w:r>
          </w:p>
        </w:tc>
      </w:tr>
      <w:tr w:rsidR="002A417B" w:rsidTr="002A417B">
        <w:tc>
          <w:tcPr>
            <w:tcW w:w="827" w:type="dxa"/>
          </w:tcPr>
          <w:p w:rsidR="002A417B" w:rsidRPr="00CC3E64" w:rsidRDefault="002A417B" w:rsidP="002A417B">
            <w:pPr>
              <w:rPr>
                <w:sz w:val="20"/>
                <w:szCs w:val="20"/>
              </w:rPr>
            </w:pPr>
            <w:r w:rsidRPr="00CC3E64">
              <w:rPr>
                <w:sz w:val="20"/>
                <w:szCs w:val="20"/>
              </w:rPr>
              <w:t>CORR</w:t>
            </w:r>
          </w:p>
        </w:tc>
        <w:tc>
          <w:tcPr>
            <w:tcW w:w="3871" w:type="dxa"/>
          </w:tcPr>
          <w:p w:rsidR="002A417B" w:rsidRPr="00CC3E64" w:rsidRDefault="002A417B" w:rsidP="002A417B">
            <w:pPr>
              <w:rPr>
                <w:sz w:val="20"/>
                <w:szCs w:val="20"/>
              </w:rPr>
            </w:pPr>
            <w:r w:rsidRPr="00CC3E64">
              <w:rPr>
                <w:sz w:val="20"/>
                <w:szCs w:val="20"/>
              </w:rPr>
              <w:t xml:space="preserve">Depth Correction        </w:t>
            </w:r>
          </w:p>
        </w:tc>
        <w:tc>
          <w:tcPr>
            <w:tcW w:w="1354" w:type="dxa"/>
          </w:tcPr>
          <w:p w:rsidR="002A417B" w:rsidRPr="00CC3E64" w:rsidRDefault="002A417B" w:rsidP="002A417B">
            <w:pPr>
              <w:rPr>
                <w:sz w:val="20"/>
                <w:szCs w:val="20"/>
              </w:rPr>
            </w:pPr>
            <w:r w:rsidRPr="00CC3E64">
              <w:rPr>
                <w:sz w:val="20"/>
                <w:szCs w:val="20"/>
              </w:rPr>
              <w:t>RHOW</w:t>
            </w:r>
          </w:p>
        </w:tc>
        <w:tc>
          <w:tcPr>
            <w:tcW w:w="3524" w:type="dxa"/>
          </w:tcPr>
          <w:p w:rsidR="002A417B" w:rsidRPr="00CC3E64" w:rsidRDefault="002A417B" w:rsidP="002A417B">
            <w:pPr>
              <w:rPr>
                <w:sz w:val="20"/>
                <w:szCs w:val="20"/>
              </w:rPr>
            </w:pPr>
            <w:r w:rsidRPr="00CC3E64">
              <w:rPr>
                <w:sz w:val="20"/>
                <w:szCs w:val="20"/>
              </w:rPr>
              <w:t>Density of Rock Wet (gm/cc)</w:t>
            </w:r>
          </w:p>
        </w:tc>
      </w:tr>
      <w:tr w:rsidR="002A417B" w:rsidTr="002A417B">
        <w:tc>
          <w:tcPr>
            <w:tcW w:w="4698" w:type="dxa"/>
            <w:gridSpan w:val="2"/>
          </w:tcPr>
          <w:p w:rsidR="002A417B" w:rsidRPr="00B02EBA" w:rsidRDefault="002A417B" w:rsidP="002A417B">
            <w:pPr>
              <w:rPr>
                <w:b/>
                <w:sz w:val="20"/>
                <w:szCs w:val="20"/>
              </w:rPr>
            </w:pPr>
            <w:r w:rsidRPr="00B02EBA">
              <w:rPr>
                <w:b/>
                <w:sz w:val="20"/>
                <w:szCs w:val="20"/>
              </w:rPr>
              <w:t>Stratigraphic &amp; Environment Descriptions</w:t>
            </w:r>
          </w:p>
        </w:tc>
        <w:tc>
          <w:tcPr>
            <w:tcW w:w="4878" w:type="dxa"/>
            <w:gridSpan w:val="2"/>
          </w:tcPr>
          <w:p w:rsidR="002A417B" w:rsidRPr="00B02EBA" w:rsidRDefault="002A417B" w:rsidP="002A417B">
            <w:pPr>
              <w:rPr>
                <w:b/>
                <w:sz w:val="20"/>
                <w:szCs w:val="20"/>
              </w:rPr>
            </w:pPr>
            <w:r w:rsidRPr="00B02EBA">
              <w:rPr>
                <w:b/>
                <w:sz w:val="20"/>
                <w:szCs w:val="20"/>
              </w:rPr>
              <w:t>Permeability Data</w:t>
            </w:r>
          </w:p>
        </w:tc>
      </w:tr>
      <w:tr w:rsidR="002A417B" w:rsidTr="002A417B">
        <w:tc>
          <w:tcPr>
            <w:tcW w:w="827" w:type="dxa"/>
          </w:tcPr>
          <w:p w:rsidR="002A417B" w:rsidRPr="009A3166" w:rsidRDefault="002A417B" w:rsidP="002A417B">
            <w:r w:rsidRPr="009A3166">
              <w:t>STU</w:t>
            </w:r>
          </w:p>
        </w:tc>
        <w:tc>
          <w:tcPr>
            <w:tcW w:w="3871" w:type="dxa"/>
          </w:tcPr>
          <w:p w:rsidR="002A417B" w:rsidRPr="009A3166" w:rsidRDefault="002A417B" w:rsidP="002A417B">
            <w:r w:rsidRPr="009A3166">
              <w:t xml:space="preserve">Stratigraphic Unit      </w:t>
            </w:r>
          </w:p>
        </w:tc>
        <w:tc>
          <w:tcPr>
            <w:tcW w:w="1354" w:type="dxa"/>
          </w:tcPr>
          <w:p w:rsidR="002A417B" w:rsidRPr="00CC3E64" w:rsidRDefault="002A417B" w:rsidP="002A417B">
            <w:pPr>
              <w:rPr>
                <w:sz w:val="20"/>
                <w:szCs w:val="20"/>
              </w:rPr>
            </w:pPr>
            <w:r w:rsidRPr="00CC3E64">
              <w:rPr>
                <w:sz w:val="20"/>
                <w:szCs w:val="20"/>
              </w:rPr>
              <w:t>KMAX</w:t>
            </w:r>
          </w:p>
        </w:tc>
        <w:tc>
          <w:tcPr>
            <w:tcW w:w="3524" w:type="dxa"/>
          </w:tcPr>
          <w:p w:rsidR="002A417B" w:rsidRPr="00CC3E64" w:rsidRDefault="002A417B" w:rsidP="002A417B">
            <w:pPr>
              <w:rPr>
                <w:sz w:val="20"/>
                <w:szCs w:val="20"/>
              </w:rPr>
            </w:pPr>
            <w:r w:rsidRPr="00CC3E64">
              <w:rPr>
                <w:sz w:val="20"/>
                <w:szCs w:val="20"/>
              </w:rPr>
              <w:t xml:space="preserve">Whole Core Permeability Maximum  </w:t>
            </w:r>
          </w:p>
        </w:tc>
      </w:tr>
      <w:tr w:rsidR="002A417B" w:rsidTr="002A417B">
        <w:tc>
          <w:tcPr>
            <w:tcW w:w="827" w:type="dxa"/>
          </w:tcPr>
          <w:p w:rsidR="002A417B" w:rsidRPr="009A3166" w:rsidRDefault="002A417B" w:rsidP="002A417B">
            <w:r w:rsidRPr="009A3166">
              <w:t>STN</w:t>
            </w:r>
          </w:p>
        </w:tc>
        <w:tc>
          <w:tcPr>
            <w:tcW w:w="3871" w:type="dxa"/>
          </w:tcPr>
          <w:p w:rsidR="002A417B" w:rsidRPr="009A3166" w:rsidRDefault="002A417B" w:rsidP="002A417B">
            <w:r w:rsidRPr="009A3166">
              <w:t xml:space="preserve">Stratigraphic Name      </w:t>
            </w:r>
          </w:p>
        </w:tc>
        <w:tc>
          <w:tcPr>
            <w:tcW w:w="1354" w:type="dxa"/>
          </w:tcPr>
          <w:p w:rsidR="002A417B" w:rsidRPr="00CC3E64" w:rsidRDefault="002A417B" w:rsidP="002A417B">
            <w:pPr>
              <w:rPr>
                <w:sz w:val="20"/>
                <w:szCs w:val="20"/>
              </w:rPr>
            </w:pPr>
            <w:r w:rsidRPr="00CC3E64">
              <w:rPr>
                <w:sz w:val="20"/>
                <w:szCs w:val="20"/>
              </w:rPr>
              <w:t>K90</w:t>
            </w:r>
          </w:p>
        </w:tc>
        <w:tc>
          <w:tcPr>
            <w:tcW w:w="3524" w:type="dxa"/>
          </w:tcPr>
          <w:p w:rsidR="002A417B" w:rsidRPr="00CC3E64" w:rsidRDefault="002A417B" w:rsidP="002A417B">
            <w:pPr>
              <w:rPr>
                <w:sz w:val="20"/>
                <w:szCs w:val="20"/>
              </w:rPr>
            </w:pPr>
            <w:r w:rsidRPr="00CC3E64">
              <w:rPr>
                <w:sz w:val="20"/>
                <w:szCs w:val="20"/>
              </w:rPr>
              <w:t xml:space="preserve">Whole Core Permeability 90 deg   </w:t>
            </w:r>
          </w:p>
        </w:tc>
      </w:tr>
      <w:tr w:rsidR="002A417B" w:rsidTr="002A417B">
        <w:tc>
          <w:tcPr>
            <w:tcW w:w="827" w:type="dxa"/>
          </w:tcPr>
          <w:p w:rsidR="002A417B" w:rsidRPr="009A3166" w:rsidRDefault="002A417B" w:rsidP="002A417B">
            <w:r w:rsidRPr="009A3166">
              <w:t>ENV</w:t>
            </w:r>
          </w:p>
        </w:tc>
        <w:tc>
          <w:tcPr>
            <w:tcW w:w="3871" w:type="dxa"/>
          </w:tcPr>
          <w:p w:rsidR="002A417B" w:rsidRPr="009A3166" w:rsidRDefault="002A417B" w:rsidP="002A417B">
            <w:r w:rsidRPr="009A3166">
              <w:t>Depositional Environment</w:t>
            </w:r>
          </w:p>
        </w:tc>
        <w:tc>
          <w:tcPr>
            <w:tcW w:w="1354" w:type="dxa"/>
          </w:tcPr>
          <w:p w:rsidR="002A417B" w:rsidRPr="00CC3E64" w:rsidRDefault="002A417B" w:rsidP="002A417B">
            <w:pPr>
              <w:rPr>
                <w:sz w:val="20"/>
                <w:szCs w:val="20"/>
              </w:rPr>
            </w:pPr>
            <w:r w:rsidRPr="00CC3E64">
              <w:rPr>
                <w:sz w:val="20"/>
                <w:szCs w:val="20"/>
              </w:rPr>
              <w:t>KVRT</w:t>
            </w:r>
          </w:p>
        </w:tc>
        <w:tc>
          <w:tcPr>
            <w:tcW w:w="3524" w:type="dxa"/>
          </w:tcPr>
          <w:p w:rsidR="002A417B" w:rsidRPr="00CC3E64" w:rsidRDefault="002A417B" w:rsidP="002A417B">
            <w:pPr>
              <w:rPr>
                <w:sz w:val="20"/>
                <w:szCs w:val="20"/>
              </w:rPr>
            </w:pPr>
            <w:r w:rsidRPr="00CC3E64">
              <w:rPr>
                <w:sz w:val="20"/>
                <w:szCs w:val="20"/>
              </w:rPr>
              <w:t xml:space="preserve">Whole Core Permeability Vertical </w:t>
            </w:r>
          </w:p>
        </w:tc>
      </w:tr>
      <w:tr w:rsidR="002A417B" w:rsidTr="002A417B">
        <w:tc>
          <w:tcPr>
            <w:tcW w:w="827" w:type="dxa"/>
          </w:tcPr>
          <w:p w:rsidR="002A417B" w:rsidRPr="009A3166" w:rsidRDefault="002A417B" w:rsidP="002A417B">
            <w:r w:rsidRPr="009A3166">
              <w:t>LITHO</w:t>
            </w:r>
          </w:p>
        </w:tc>
        <w:tc>
          <w:tcPr>
            <w:tcW w:w="3871" w:type="dxa"/>
          </w:tcPr>
          <w:p w:rsidR="002A417B" w:rsidRDefault="002A417B" w:rsidP="002A417B">
            <w:r w:rsidRPr="009A3166">
              <w:t>Lithofacies</w:t>
            </w:r>
          </w:p>
        </w:tc>
        <w:tc>
          <w:tcPr>
            <w:tcW w:w="1354" w:type="dxa"/>
          </w:tcPr>
          <w:p w:rsidR="002A417B" w:rsidRPr="00CC3E64" w:rsidRDefault="002A417B" w:rsidP="002A417B">
            <w:pPr>
              <w:rPr>
                <w:sz w:val="20"/>
                <w:szCs w:val="20"/>
              </w:rPr>
            </w:pPr>
            <w:r w:rsidRPr="00CC3E64">
              <w:rPr>
                <w:sz w:val="20"/>
                <w:szCs w:val="20"/>
              </w:rPr>
              <w:t>KPLG</w:t>
            </w:r>
          </w:p>
        </w:tc>
        <w:tc>
          <w:tcPr>
            <w:tcW w:w="3524" w:type="dxa"/>
          </w:tcPr>
          <w:p w:rsidR="002A417B" w:rsidRPr="00CC3E64" w:rsidRDefault="002A417B" w:rsidP="002A417B">
            <w:pPr>
              <w:rPr>
                <w:sz w:val="20"/>
                <w:szCs w:val="20"/>
              </w:rPr>
            </w:pPr>
            <w:r w:rsidRPr="00CC3E64">
              <w:rPr>
                <w:sz w:val="20"/>
                <w:szCs w:val="20"/>
              </w:rPr>
              <w:t xml:space="preserve">Core Plug Permeability Routine   </w:t>
            </w:r>
          </w:p>
        </w:tc>
      </w:tr>
      <w:tr w:rsidR="002A417B" w:rsidTr="002A417B">
        <w:tc>
          <w:tcPr>
            <w:tcW w:w="4698" w:type="dxa"/>
            <w:gridSpan w:val="2"/>
          </w:tcPr>
          <w:p w:rsidR="002A417B" w:rsidRPr="00CC3E64" w:rsidRDefault="002A417B" w:rsidP="002A417B">
            <w:pPr>
              <w:rPr>
                <w:sz w:val="20"/>
                <w:szCs w:val="20"/>
              </w:rPr>
            </w:pPr>
            <w:r w:rsidRPr="00CC3E64">
              <w:rPr>
                <w:b/>
                <w:sz w:val="20"/>
                <w:szCs w:val="20"/>
              </w:rPr>
              <w:t>Porosity Data</w:t>
            </w:r>
          </w:p>
        </w:tc>
        <w:tc>
          <w:tcPr>
            <w:tcW w:w="1354" w:type="dxa"/>
          </w:tcPr>
          <w:p w:rsidR="002A417B" w:rsidRPr="00CC3E64" w:rsidRDefault="002A417B" w:rsidP="002A417B">
            <w:pPr>
              <w:rPr>
                <w:sz w:val="20"/>
                <w:szCs w:val="20"/>
              </w:rPr>
            </w:pPr>
            <w:r w:rsidRPr="00CC3E64">
              <w:rPr>
                <w:sz w:val="20"/>
                <w:szCs w:val="20"/>
              </w:rPr>
              <w:t>KKL</w:t>
            </w:r>
          </w:p>
        </w:tc>
        <w:tc>
          <w:tcPr>
            <w:tcW w:w="3524" w:type="dxa"/>
          </w:tcPr>
          <w:p w:rsidR="002A417B" w:rsidRPr="00CC3E64" w:rsidRDefault="002A417B" w:rsidP="002A417B">
            <w:pPr>
              <w:rPr>
                <w:sz w:val="20"/>
                <w:szCs w:val="20"/>
              </w:rPr>
            </w:pPr>
            <w:r w:rsidRPr="00CC3E64">
              <w:rPr>
                <w:sz w:val="20"/>
                <w:szCs w:val="20"/>
              </w:rPr>
              <w:t>Core Plug Permeability KL Routine</w:t>
            </w:r>
          </w:p>
        </w:tc>
      </w:tr>
      <w:tr w:rsidR="002A417B" w:rsidTr="002A417B">
        <w:tc>
          <w:tcPr>
            <w:tcW w:w="827" w:type="dxa"/>
          </w:tcPr>
          <w:p w:rsidR="002A417B" w:rsidRPr="00B94A14" w:rsidRDefault="002A417B" w:rsidP="002A417B">
            <w:r w:rsidRPr="00B94A14">
              <w:t>PCORE</w:t>
            </w:r>
          </w:p>
        </w:tc>
        <w:tc>
          <w:tcPr>
            <w:tcW w:w="3871" w:type="dxa"/>
          </w:tcPr>
          <w:p w:rsidR="002A417B" w:rsidRPr="00B94A14" w:rsidRDefault="002A417B" w:rsidP="002A417B">
            <w:r w:rsidRPr="00B94A14">
              <w:t xml:space="preserve">  Whole Core Porosity       </w:t>
            </w:r>
          </w:p>
        </w:tc>
        <w:tc>
          <w:tcPr>
            <w:tcW w:w="1354" w:type="dxa"/>
          </w:tcPr>
          <w:p w:rsidR="002A417B" w:rsidRPr="00CC3E64" w:rsidRDefault="002A417B" w:rsidP="002A417B">
            <w:pPr>
              <w:rPr>
                <w:sz w:val="20"/>
                <w:szCs w:val="20"/>
              </w:rPr>
            </w:pPr>
            <w:r w:rsidRPr="00CC3E64">
              <w:rPr>
                <w:sz w:val="20"/>
                <w:szCs w:val="20"/>
              </w:rPr>
              <w:t>KINSI</w:t>
            </w:r>
          </w:p>
        </w:tc>
        <w:tc>
          <w:tcPr>
            <w:tcW w:w="3524" w:type="dxa"/>
          </w:tcPr>
          <w:p w:rsidR="002A417B" w:rsidRPr="00CC3E64" w:rsidRDefault="002A417B" w:rsidP="002A417B">
            <w:pPr>
              <w:rPr>
                <w:sz w:val="20"/>
                <w:szCs w:val="20"/>
              </w:rPr>
            </w:pPr>
            <w:r w:rsidRPr="00CC3E64">
              <w:rPr>
                <w:sz w:val="20"/>
                <w:szCs w:val="20"/>
              </w:rPr>
              <w:t xml:space="preserve">Core Plug Permeability Insitu    </w:t>
            </w:r>
          </w:p>
        </w:tc>
      </w:tr>
      <w:tr w:rsidR="002A417B" w:rsidTr="002A417B">
        <w:tc>
          <w:tcPr>
            <w:tcW w:w="827" w:type="dxa"/>
          </w:tcPr>
          <w:p w:rsidR="002A417B" w:rsidRPr="00B94A14" w:rsidRDefault="002A417B" w:rsidP="002A417B">
            <w:r w:rsidRPr="00B94A14">
              <w:t>PPLUG</w:t>
            </w:r>
          </w:p>
        </w:tc>
        <w:tc>
          <w:tcPr>
            <w:tcW w:w="3871" w:type="dxa"/>
          </w:tcPr>
          <w:p w:rsidR="002A417B" w:rsidRPr="00B94A14" w:rsidRDefault="002A417B" w:rsidP="002A417B">
            <w:r w:rsidRPr="00B94A14">
              <w:t xml:space="preserve">  Core Plug Porosity Routine</w:t>
            </w:r>
          </w:p>
        </w:tc>
        <w:tc>
          <w:tcPr>
            <w:tcW w:w="1354" w:type="dxa"/>
          </w:tcPr>
          <w:p w:rsidR="002A417B" w:rsidRPr="00CC3E64" w:rsidRDefault="002A417B" w:rsidP="002A417B">
            <w:pPr>
              <w:rPr>
                <w:sz w:val="20"/>
                <w:szCs w:val="20"/>
              </w:rPr>
            </w:pPr>
            <w:r w:rsidRPr="00CC3E64">
              <w:rPr>
                <w:sz w:val="20"/>
                <w:szCs w:val="20"/>
              </w:rPr>
              <w:t>KKLIN</w:t>
            </w:r>
          </w:p>
        </w:tc>
        <w:tc>
          <w:tcPr>
            <w:tcW w:w="3524" w:type="dxa"/>
          </w:tcPr>
          <w:p w:rsidR="002A417B" w:rsidRPr="00CC3E64" w:rsidRDefault="002A417B" w:rsidP="002A417B">
            <w:pPr>
              <w:rPr>
                <w:sz w:val="20"/>
                <w:szCs w:val="20"/>
              </w:rPr>
            </w:pPr>
            <w:r w:rsidRPr="00CC3E64">
              <w:rPr>
                <w:sz w:val="20"/>
                <w:szCs w:val="20"/>
              </w:rPr>
              <w:t xml:space="preserve">Core Plug Permeability KL Insitu </w:t>
            </w:r>
          </w:p>
        </w:tc>
      </w:tr>
      <w:tr w:rsidR="002A417B" w:rsidTr="002A417B">
        <w:tc>
          <w:tcPr>
            <w:tcW w:w="827" w:type="dxa"/>
          </w:tcPr>
          <w:p w:rsidR="002A417B" w:rsidRPr="00B94A14" w:rsidRDefault="002A417B" w:rsidP="002A417B">
            <w:r w:rsidRPr="00B94A14">
              <w:t>P800</w:t>
            </w:r>
          </w:p>
        </w:tc>
        <w:tc>
          <w:tcPr>
            <w:tcW w:w="3871" w:type="dxa"/>
          </w:tcPr>
          <w:p w:rsidR="002A417B" w:rsidRDefault="002A417B" w:rsidP="002A417B">
            <w:r w:rsidRPr="00B94A14">
              <w:t xml:space="preserve">   Core Plug Porosity 800 PSI</w:t>
            </w:r>
          </w:p>
        </w:tc>
        <w:tc>
          <w:tcPr>
            <w:tcW w:w="1354" w:type="dxa"/>
          </w:tcPr>
          <w:p w:rsidR="002A417B" w:rsidRPr="00CC3E64" w:rsidRDefault="002A417B" w:rsidP="002A417B">
            <w:pPr>
              <w:rPr>
                <w:sz w:val="20"/>
                <w:szCs w:val="20"/>
              </w:rPr>
            </w:pPr>
            <w:r w:rsidRPr="00CC3E64">
              <w:rPr>
                <w:sz w:val="20"/>
                <w:szCs w:val="20"/>
              </w:rPr>
              <w:t>KPVRT</w:t>
            </w:r>
          </w:p>
        </w:tc>
        <w:tc>
          <w:tcPr>
            <w:tcW w:w="3524" w:type="dxa"/>
          </w:tcPr>
          <w:p w:rsidR="002A417B" w:rsidRPr="00CC3E64" w:rsidRDefault="002A417B" w:rsidP="002A417B">
            <w:pPr>
              <w:rPr>
                <w:sz w:val="20"/>
                <w:szCs w:val="20"/>
              </w:rPr>
            </w:pPr>
            <w:r w:rsidRPr="00CC3E64">
              <w:rPr>
                <w:sz w:val="20"/>
                <w:szCs w:val="20"/>
              </w:rPr>
              <w:t>Core Plug Permeability Vertical</w:t>
            </w:r>
          </w:p>
        </w:tc>
      </w:tr>
      <w:tr w:rsidR="002A417B" w:rsidTr="002A417B">
        <w:tc>
          <w:tcPr>
            <w:tcW w:w="827" w:type="dxa"/>
          </w:tcPr>
          <w:p w:rsidR="002A417B" w:rsidRPr="008A7B00" w:rsidRDefault="002A417B" w:rsidP="002A417B">
            <w:r w:rsidRPr="008A7B00">
              <w:t>PINSI</w:t>
            </w:r>
          </w:p>
        </w:tc>
        <w:tc>
          <w:tcPr>
            <w:tcW w:w="3871" w:type="dxa"/>
          </w:tcPr>
          <w:p w:rsidR="002A417B" w:rsidRPr="008A7B00" w:rsidRDefault="002A417B" w:rsidP="002A417B">
            <w:r w:rsidRPr="008A7B00">
              <w:t xml:space="preserve">  Core Plug Porosity Insitu </w:t>
            </w:r>
          </w:p>
        </w:tc>
        <w:tc>
          <w:tcPr>
            <w:tcW w:w="4878" w:type="dxa"/>
            <w:gridSpan w:val="2"/>
          </w:tcPr>
          <w:p w:rsidR="002A417B" w:rsidRPr="00B02EBA" w:rsidRDefault="002A417B" w:rsidP="002A417B">
            <w:pPr>
              <w:rPr>
                <w:b/>
                <w:sz w:val="20"/>
                <w:szCs w:val="20"/>
              </w:rPr>
            </w:pPr>
            <w:r w:rsidRPr="00B02EBA">
              <w:rPr>
                <w:b/>
                <w:sz w:val="20"/>
                <w:szCs w:val="20"/>
              </w:rPr>
              <w:t>Archie Constants</w:t>
            </w:r>
          </w:p>
        </w:tc>
      </w:tr>
      <w:tr w:rsidR="002A417B" w:rsidTr="002A417B">
        <w:tc>
          <w:tcPr>
            <w:tcW w:w="827" w:type="dxa"/>
          </w:tcPr>
          <w:p w:rsidR="002A417B" w:rsidRPr="008A7B00" w:rsidRDefault="002A417B" w:rsidP="002A417B">
            <w:r w:rsidRPr="008A7B00">
              <w:t>PEFF</w:t>
            </w:r>
          </w:p>
        </w:tc>
        <w:tc>
          <w:tcPr>
            <w:tcW w:w="3871" w:type="dxa"/>
          </w:tcPr>
          <w:p w:rsidR="002A417B" w:rsidRDefault="002A417B" w:rsidP="002A417B">
            <w:r w:rsidRPr="008A7B00">
              <w:t xml:space="preserve">   Effective Rock Porosity </w:t>
            </w:r>
          </w:p>
        </w:tc>
        <w:tc>
          <w:tcPr>
            <w:tcW w:w="1354" w:type="dxa"/>
          </w:tcPr>
          <w:p w:rsidR="002A417B" w:rsidRPr="00CC3E64" w:rsidRDefault="002A417B" w:rsidP="002A417B">
            <w:pPr>
              <w:rPr>
                <w:sz w:val="20"/>
                <w:szCs w:val="20"/>
              </w:rPr>
            </w:pPr>
            <w:r w:rsidRPr="00CC3E64">
              <w:rPr>
                <w:sz w:val="20"/>
                <w:szCs w:val="20"/>
              </w:rPr>
              <w:t>MAMB</w:t>
            </w:r>
          </w:p>
        </w:tc>
        <w:tc>
          <w:tcPr>
            <w:tcW w:w="3524" w:type="dxa"/>
          </w:tcPr>
          <w:p w:rsidR="002A417B" w:rsidRPr="00CC3E64" w:rsidRDefault="002A417B" w:rsidP="002A417B">
            <w:pPr>
              <w:rPr>
                <w:sz w:val="20"/>
                <w:szCs w:val="20"/>
              </w:rPr>
            </w:pPr>
            <w:r w:rsidRPr="00CC3E64">
              <w:rPr>
                <w:sz w:val="20"/>
                <w:szCs w:val="20"/>
              </w:rPr>
              <w:t>Archie Cementation Ambient</w:t>
            </w:r>
          </w:p>
        </w:tc>
      </w:tr>
      <w:tr w:rsidR="002A417B" w:rsidTr="002A417B">
        <w:tc>
          <w:tcPr>
            <w:tcW w:w="4698" w:type="dxa"/>
            <w:gridSpan w:val="2"/>
          </w:tcPr>
          <w:p w:rsidR="002A417B" w:rsidRPr="00CC3E64" w:rsidRDefault="002A417B" w:rsidP="002A417B">
            <w:pPr>
              <w:rPr>
                <w:b/>
                <w:sz w:val="20"/>
                <w:szCs w:val="20"/>
              </w:rPr>
            </w:pPr>
            <w:r w:rsidRPr="00CC3E64">
              <w:rPr>
                <w:b/>
                <w:sz w:val="20"/>
                <w:szCs w:val="20"/>
              </w:rPr>
              <w:t>Saturation Data</w:t>
            </w:r>
          </w:p>
        </w:tc>
        <w:tc>
          <w:tcPr>
            <w:tcW w:w="1354" w:type="dxa"/>
          </w:tcPr>
          <w:p w:rsidR="002A417B" w:rsidRPr="00CC3E64" w:rsidRDefault="002A417B" w:rsidP="002A417B">
            <w:pPr>
              <w:rPr>
                <w:sz w:val="20"/>
                <w:szCs w:val="20"/>
              </w:rPr>
            </w:pPr>
            <w:r w:rsidRPr="00CC3E64">
              <w:rPr>
                <w:sz w:val="20"/>
                <w:szCs w:val="20"/>
              </w:rPr>
              <w:t>MINSI</w:t>
            </w:r>
          </w:p>
        </w:tc>
        <w:tc>
          <w:tcPr>
            <w:tcW w:w="3524" w:type="dxa"/>
          </w:tcPr>
          <w:p w:rsidR="002A417B" w:rsidRPr="00CC3E64" w:rsidRDefault="002A417B" w:rsidP="002A417B">
            <w:pPr>
              <w:rPr>
                <w:sz w:val="20"/>
                <w:szCs w:val="20"/>
              </w:rPr>
            </w:pPr>
            <w:r w:rsidRPr="00CC3E64">
              <w:rPr>
                <w:sz w:val="20"/>
                <w:szCs w:val="20"/>
              </w:rPr>
              <w:t xml:space="preserve">Archie Cementation Insitu </w:t>
            </w:r>
          </w:p>
        </w:tc>
      </w:tr>
      <w:tr w:rsidR="002A417B" w:rsidTr="002A417B">
        <w:tc>
          <w:tcPr>
            <w:tcW w:w="827" w:type="dxa"/>
          </w:tcPr>
          <w:p w:rsidR="002A417B" w:rsidRPr="00CC3E64" w:rsidRDefault="002A417B" w:rsidP="002A417B">
            <w:pPr>
              <w:rPr>
                <w:sz w:val="20"/>
                <w:szCs w:val="20"/>
              </w:rPr>
            </w:pPr>
            <w:r w:rsidRPr="00CC3E64">
              <w:rPr>
                <w:sz w:val="20"/>
                <w:szCs w:val="20"/>
              </w:rPr>
              <w:t>SOIL</w:t>
            </w:r>
          </w:p>
        </w:tc>
        <w:tc>
          <w:tcPr>
            <w:tcW w:w="3871" w:type="dxa"/>
          </w:tcPr>
          <w:p w:rsidR="002A417B" w:rsidRPr="00CC3E64" w:rsidRDefault="002A417B" w:rsidP="002A417B">
            <w:pPr>
              <w:rPr>
                <w:sz w:val="20"/>
                <w:szCs w:val="20"/>
              </w:rPr>
            </w:pPr>
            <w:r w:rsidRPr="00CC3E64">
              <w:rPr>
                <w:sz w:val="20"/>
                <w:szCs w:val="20"/>
              </w:rPr>
              <w:t xml:space="preserve">Oil Saturation             </w:t>
            </w:r>
          </w:p>
        </w:tc>
        <w:tc>
          <w:tcPr>
            <w:tcW w:w="1354" w:type="dxa"/>
          </w:tcPr>
          <w:p w:rsidR="002A417B" w:rsidRPr="00CC3E64" w:rsidRDefault="002A417B" w:rsidP="002A417B">
            <w:pPr>
              <w:rPr>
                <w:sz w:val="20"/>
                <w:szCs w:val="20"/>
              </w:rPr>
            </w:pPr>
            <w:r w:rsidRPr="00CC3E64">
              <w:rPr>
                <w:sz w:val="20"/>
                <w:szCs w:val="20"/>
              </w:rPr>
              <w:t>NAMB</w:t>
            </w:r>
          </w:p>
        </w:tc>
        <w:tc>
          <w:tcPr>
            <w:tcW w:w="3524" w:type="dxa"/>
          </w:tcPr>
          <w:p w:rsidR="002A417B" w:rsidRPr="00CC3E64" w:rsidRDefault="002A417B" w:rsidP="002A417B">
            <w:pPr>
              <w:rPr>
                <w:sz w:val="20"/>
                <w:szCs w:val="20"/>
              </w:rPr>
            </w:pPr>
            <w:r w:rsidRPr="00CC3E64">
              <w:rPr>
                <w:sz w:val="20"/>
                <w:szCs w:val="20"/>
              </w:rPr>
              <w:t xml:space="preserve">Archie Saturation Ambient </w:t>
            </w:r>
          </w:p>
        </w:tc>
      </w:tr>
      <w:tr w:rsidR="002A417B" w:rsidTr="002A417B">
        <w:tc>
          <w:tcPr>
            <w:tcW w:w="827" w:type="dxa"/>
          </w:tcPr>
          <w:p w:rsidR="002A417B" w:rsidRPr="00CC3E64" w:rsidRDefault="002A417B" w:rsidP="002A417B">
            <w:pPr>
              <w:rPr>
                <w:sz w:val="20"/>
                <w:szCs w:val="20"/>
              </w:rPr>
            </w:pPr>
            <w:r w:rsidRPr="00CC3E64">
              <w:rPr>
                <w:sz w:val="20"/>
                <w:szCs w:val="20"/>
              </w:rPr>
              <w:t>SW</w:t>
            </w:r>
          </w:p>
        </w:tc>
        <w:tc>
          <w:tcPr>
            <w:tcW w:w="3871" w:type="dxa"/>
          </w:tcPr>
          <w:p w:rsidR="002A417B" w:rsidRPr="00CC3E64" w:rsidRDefault="002A417B" w:rsidP="002A417B">
            <w:pPr>
              <w:rPr>
                <w:sz w:val="20"/>
                <w:szCs w:val="20"/>
              </w:rPr>
            </w:pPr>
            <w:r w:rsidRPr="00CC3E64">
              <w:rPr>
                <w:sz w:val="20"/>
                <w:szCs w:val="20"/>
              </w:rPr>
              <w:t>Water Saturation</w:t>
            </w:r>
          </w:p>
        </w:tc>
        <w:tc>
          <w:tcPr>
            <w:tcW w:w="1354" w:type="dxa"/>
          </w:tcPr>
          <w:p w:rsidR="002A417B" w:rsidRPr="00CC3E64" w:rsidRDefault="002A417B" w:rsidP="002A417B">
            <w:pPr>
              <w:rPr>
                <w:sz w:val="20"/>
                <w:szCs w:val="20"/>
              </w:rPr>
            </w:pPr>
            <w:r w:rsidRPr="00CC3E64">
              <w:rPr>
                <w:sz w:val="20"/>
                <w:szCs w:val="20"/>
              </w:rPr>
              <w:t>NINSI</w:t>
            </w:r>
          </w:p>
        </w:tc>
        <w:tc>
          <w:tcPr>
            <w:tcW w:w="3524" w:type="dxa"/>
          </w:tcPr>
          <w:p w:rsidR="002A417B" w:rsidRPr="00CC3E64" w:rsidRDefault="002A417B" w:rsidP="002A417B">
            <w:pPr>
              <w:rPr>
                <w:sz w:val="20"/>
                <w:szCs w:val="20"/>
              </w:rPr>
            </w:pPr>
            <w:r w:rsidRPr="00CC3E64">
              <w:rPr>
                <w:sz w:val="20"/>
                <w:szCs w:val="20"/>
              </w:rPr>
              <w:t xml:space="preserve">Archie Saturation Insitu </w:t>
            </w:r>
          </w:p>
        </w:tc>
      </w:tr>
      <w:tr w:rsidR="002A417B" w:rsidRPr="00CC3E64" w:rsidTr="002A417B">
        <w:tc>
          <w:tcPr>
            <w:tcW w:w="827" w:type="dxa"/>
          </w:tcPr>
          <w:p w:rsidR="002A417B" w:rsidRPr="00CC3E64" w:rsidRDefault="002A417B" w:rsidP="002A417B">
            <w:pPr>
              <w:rPr>
                <w:b/>
                <w:sz w:val="20"/>
                <w:szCs w:val="20"/>
              </w:rPr>
            </w:pPr>
            <w:r>
              <w:lastRenderedPageBreak/>
              <w:br w:type="page"/>
            </w:r>
            <w:r w:rsidRPr="00CC3E64">
              <w:rPr>
                <w:b/>
                <w:sz w:val="20"/>
                <w:szCs w:val="20"/>
              </w:rPr>
              <w:t>Mnem</w:t>
            </w:r>
          </w:p>
        </w:tc>
        <w:tc>
          <w:tcPr>
            <w:tcW w:w="3871" w:type="dxa"/>
          </w:tcPr>
          <w:p w:rsidR="002A417B" w:rsidRPr="00CC3E64" w:rsidRDefault="002A417B" w:rsidP="002A417B">
            <w:pPr>
              <w:rPr>
                <w:b/>
                <w:sz w:val="20"/>
                <w:szCs w:val="20"/>
              </w:rPr>
            </w:pPr>
            <w:r w:rsidRPr="00CC3E64">
              <w:rPr>
                <w:b/>
                <w:sz w:val="20"/>
                <w:szCs w:val="20"/>
              </w:rPr>
              <w:t>Description</w:t>
            </w:r>
          </w:p>
        </w:tc>
        <w:tc>
          <w:tcPr>
            <w:tcW w:w="1354" w:type="dxa"/>
          </w:tcPr>
          <w:p w:rsidR="002A417B" w:rsidRPr="00CC3E64" w:rsidRDefault="002A417B" w:rsidP="002A417B">
            <w:pPr>
              <w:rPr>
                <w:b/>
                <w:sz w:val="20"/>
                <w:szCs w:val="20"/>
              </w:rPr>
            </w:pPr>
            <w:r w:rsidRPr="00CC3E64">
              <w:rPr>
                <w:b/>
                <w:sz w:val="20"/>
                <w:szCs w:val="20"/>
              </w:rPr>
              <w:t>Mnem</w:t>
            </w:r>
          </w:p>
        </w:tc>
        <w:tc>
          <w:tcPr>
            <w:tcW w:w="3524" w:type="dxa"/>
          </w:tcPr>
          <w:p w:rsidR="002A417B" w:rsidRPr="00CC3E64" w:rsidRDefault="002A417B" w:rsidP="002A417B">
            <w:pPr>
              <w:rPr>
                <w:b/>
                <w:sz w:val="20"/>
                <w:szCs w:val="20"/>
              </w:rPr>
            </w:pPr>
            <w:r w:rsidRPr="00CC3E64">
              <w:rPr>
                <w:b/>
                <w:sz w:val="20"/>
                <w:szCs w:val="20"/>
              </w:rPr>
              <w:t>Description</w:t>
            </w:r>
          </w:p>
        </w:tc>
      </w:tr>
      <w:tr w:rsidR="002A417B" w:rsidTr="002A417B">
        <w:tc>
          <w:tcPr>
            <w:tcW w:w="4698" w:type="dxa"/>
            <w:gridSpan w:val="2"/>
          </w:tcPr>
          <w:p w:rsidR="002A417B" w:rsidRPr="00CC3E64" w:rsidRDefault="002A417B" w:rsidP="002A417B">
            <w:pPr>
              <w:rPr>
                <w:b/>
                <w:sz w:val="20"/>
                <w:szCs w:val="20"/>
              </w:rPr>
            </w:pPr>
            <w:r w:rsidRPr="00CC3E64">
              <w:rPr>
                <w:b/>
                <w:sz w:val="20"/>
                <w:szCs w:val="20"/>
              </w:rPr>
              <w:t>Radioactive Data</w:t>
            </w:r>
          </w:p>
        </w:tc>
        <w:tc>
          <w:tcPr>
            <w:tcW w:w="4878" w:type="dxa"/>
            <w:gridSpan w:val="2"/>
          </w:tcPr>
          <w:p w:rsidR="002A417B" w:rsidRPr="00B02EBA" w:rsidRDefault="002A417B" w:rsidP="002A417B">
            <w:pPr>
              <w:rPr>
                <w:b/>
                <w:sz w:val="20"/>
                <w:szCs w:val="20"/>
              </w:rPr>
            </w:pPr>
            <w:r w:rsidRPr="00B02EBA">
              <w:rPr>
                <w:b/>
                <w:sz w:val="20"/>
                <w:szCs w:val="20"/>
              </w:rPr>
              <w:t>Computed Data Types</w:t>
            </w:r>
          </w:p>
        </w:tc>
      </w:tr>
      <w:tr w:rsidR="002A417B" w:rsidTr="002A417B">
        <w:tc>
          <w:tcPr>
            <w:tcW w:w="827" w:type="dxa"/>
          </w:tcPr>
          <w:p w:rsidR="002A417B" w:rsidRPr="00CC3E64" w:rsidRDefault="002A417B" w:rsidP="002A417B">
            <w:pPr>
              <w:rPr>
                <w:sz w:val="20"/>
                <w:szCs w:val="20"/>
              </w:rPr>
            </w:pPr>
            <w:r w:rsidRPr="00CC3E64">
              <w:rPr>
                <w:sz w:val="20"/>
                <w:szCs w:val="20"/>
              </w:rPr>
              <w:t>GR</w:t>
            </w:r>
          </w:p>
        </w:tc>
        <w:tc>
          <w:tcPr>
            <w:tcW w:w="3871" w:type="dxa"/>
          </w:tcPr>
          <w:p w:rsidR="002A417B" w:rsidRPr="00CC3E64" w:rsidRDefault="002A417B" w:rsidP="002A417B">
            <w:pPr>
              <w:rPr>
                <w:sz w:val="20"/>
                <w:szCs w:val="20"/>
              </w:rPr>
            </w:pPr>
            <w:r w:rsidRPr="00CC3E64">
              <w:rPr>
                <w:sz w:val="20"/>
                <w:szCs w:val="20"/>
              </w:rPr>
              <w:t xml:space="preserve">Gamma Ray                 </w:t>
            </w:r>
          </w:p>
        </w:tc>
        <w:tc>
          <w:tcPr>
            <w:tcW w:w="1354" w:type="dxa"/>
          </w:tcPr>
          <w:p w:rsidR="002A417B" w:rsidRPr="00407263" w:rsidRDefault="002A417B" w:rsidP="002A417B">
            <w:r w:rsidRPr="00407263">
              <w:t>COMPUTED</w:t>
            </w:r>
          </w:p>
        </w:tc>
        <w:tc>
          <w:tcPr>
            <w:tcW w:w="3524" w:type="dxa"/>
          </w:tcPr>
          <w:p w:rsidR="002A417B" w:rsidRPr="00407263" w:rsidRDefault="002A417B" w:rsidP="002A417B">
            <w:r w:rsidRPr="00407263">
              <w:t xml:space="preserve">Th/U Thorium/Uranium Ratio  </w:t>
            </w:r>
          </w:p>
        </w:tc>
      </w:tr>
      <w:tr w:rsidR="002A417B" w:rsidTr="002A417B">
        <w:tc>
          <w:tcPr>
            <w:tcW w:w="827" w:type="dxa"/>
          </w:tcPr>
          <w:p w:rsidR="002A417B" w:rsidRPr="00CC3E64" w:rsidRDefault="002A417B" w:rsidP="002A417B">
            <w:pPr>
              <w:rPr>
                <w:sz w:val="20"/>
                <w:szCs w:val="20"/>
              </w:rPr>
            </w:pPr>
            <w:r w:rsidRPr="00CC3E64">
              <w:rPr>
                <w:sz w:val="20"/>
                <w:szCs w:val="20"/>
              </w:rPr>
              <w:t>CGR</w:t>
            </w:r>
          </w:p>
        </w:tc>
        <w:tc>
          <w:tcPr>
            <w:tcW w:w="3871" w:type="dxa"/>
          </w:tcPr>
          <w:p w:rsidR="002A417B" w:rsidRPr="00CC3E64" w:rsidRDefault="002A417B" w:rsidP="002A417B">
            <w:pPr>
              <w:rPr>
                <w:sz w:val="20"/>
                <w:szCs w:val="20"/>
              </w:rPr>
            </w:pPr>
            <w:r w:rsidRPr="00CC3E64">
              <w:rPr>
                <w:sz w:val="20"/>
                <w:szCs w:val="20"/>
              </w:rPr>
              <w:t xml:space="preserve">Gamma Ray Minus Uranium   </w:t>
            </w:r>
          </w:p>
        </w:tc>
        <w:tc>
          <w:tcPr>
            <w:tcW w:w="1354" w:type="dxa"/>
          </w:tcPr>
          <w:p w:rsidR="002A417B" w:rsidRPr="00407263" w:rsidRDefault="002A417B" w:rsidP="002A417B">
            <w:r w:rsidRPr="00407263">
              <w:t>COMPUTED</w:t>
            </w:r>
          </w:p>
        </w:tc>
        <w:tc>
          <w:tcPr>
            <w:tcW w:w="3524" w:type="dxa"/>
          </w:tcPr>
          <w:p w:rsidR="002A417B" w:rsidRPr="00407263" w:rsidRDefault="002A417B" w:rsidP="002A417B">
            <w:r w:rsidRPr="00407263">
              <w:t>Th/K Thorium/Potassium Ratio</w:t>
            </w:r>
          </w:p>
        </w:tc>
      </w:tr>
      <w:tr w:rsidR="002A417B" w:rsidTr="002A417B">
        <w:tc>
          <w:tcPr>
            <w:tcW w:w="827" w:type="dxa"/>
          </w:tcPr>
          <w:p w:rsidR="002A417B" w:rsidRPr="00CC3E64" w:rsidRDefault="002A417B" w:rsidP="002A417B">
            <w:pPr>
              <w:rPr>
                <w:sz w:val="20"/>
                <w:szCs w:val="20"/>
              </w:rPr>
            </w:pPr>
            <w:r w:rsidRPr="00CC3E64">
              <w:rPr>
                <w:sz w:val="20"/>
                <w:szCs w:val="20"/>
              </w:rPr>
              <w:t>PGR</w:t>
            </w:r>
          </w:p>
        </w:tc>
        <w:tc>
          <w:tcPr>
            <w:tcW w:w="3871" w:type="dxa"/>
          </w:tcPr>
          <w:p w:rsidR="002A417B" w:rsidRPr="00CC3E64" w:rsidRDefault="002A417B" w:rsidP="002A417B">
            <w:pPr>
              <w:rPr>
                <w:sz w:val="20"/>
                <w:szCs w:val="20"/>
              </w:rPr>
            </w:pPr>
            <w:r w:rsidRPr="00CC3E64">
              <w:rPr>
                <w:sz w:val="20"/>
                <w:szCs w:val="20"/>
              </w:rPr>
              <w:t xml:space="preserve">Pseudo Gamma Ray          </w:t>
            </w:r>
          </w:p>
        </w:tc>
        <w:tc>
          <w:tcPr>
            <w:tcW w:w="1354" w:type="dxa"/>
          </w:tcPr>
          <w:p w:rsidR="002A417B" w:rsidRPr="00407263" w:rsidRDefault="002A417B" w:rsidP="002A417B">
            <w:r w:rsidRPr="00407263">
              <w:t>COMPUTED</w:t>
            </w:r>
          </w:p>
        </w:tc>
        <w:tc>
          <w:tcPr>
            <w:tcW w:w="3524" w:type="dxa"/>
          </w:tcPr>
          <w:p w:rsidR="002A417B" w:rsidRPr="00407263" w:rsidRDefault="002A417B" w:rsidP="002A417B">
            <w:r w:rsidRPr="00407263">
              <w:t xml:space="preserve">Gamma Ray                  </w:t>
            </w:r>
          </w:p>
        </w:tc>
      </w:tr>
      <w:tr w:rsidR="002A417B" w:rsidTr="002A417B">
        <w:tc>
          <w:tcPr>
            <w:tcW w:w="827" w:type="dxa"/>
          </w:tcPr>
          <w:p w:rsidR="002A417B" w:rsidRPr="00CC3E64" w:rsidRDefault="002A417B" w:rsidP="002A417B">
            <w:pPr>
              <w:rPr>
                <w:sz w:val="20"/>
                <w:szCs w:val="20"/>
              </w:rPr>
            </w:pPr>
            <w:r w:rsidRPr="00CC3E64">
              <w:rPr>
                <w:sz w:val="20"/>
                <w:szCs w:val="20"/>
              </w:rPr>
              <w:t>THOR</w:t>
            </w:r>
          </w:p>
        </w:tc>
        <w:tc>
          <w:tcPr>
            <w:tcW w:w="3871" w:type="dxa"/>
          </w:tcPr>
          <w:p w:rsidR="002A417B" w:rsidRPr="00CC3E64" w:rsidRDefault="002A417B" w:rsidP="002A417B">
            <w:pPr>
              <w:rPr>
                <w:sz w:val="20"/>
                <w:szCs w:val="20"/>
              </w:rPr>
            </w:pPr>
            <w:r w:rsidRPr="00CC3E64">
              <w:rPr>
                <w:sz w:val="20"/>
                <w:szCs w:val="20"/>
              </w:rPr>
              <w:t xml:space="preserve">Thorium Concentration     </w:t>
            </w:r>
          </w:p>
        </w:tc>
        <w:tc>
          <w:tcPr>
            <w:tcW w:w="1354" w:type="dxa"/>
          </w:tcPr>
          <w:p w:rsidR="002A417B" w:rsidRPr="00407263" w:rsidRDefault="002A417B" w:rsidP="002A417B">
            <w:r w:rsidRPr="00407263">
              <w:t>COMPUTED</w:t>
            </w:r>
          </w:p>
        </w:tc>
        <w:tc>
          <w:tcPr>
            <w:tcW w:w="3524" w:type="dxa"/>
          </w:tcPr>
          <w:p w:rsidR="002A417B" w:rsidRPr="00407263" w:rsidRDefault="002A417B" w:rsidP="002A417B">
            <w:r w:rsidRPr="00407263">
              <w:t xml:space="preserve">Grain Density (gm/cc)      </w:t>
            </w:r>
          </w:p>
        </w:tc>
      </w:tr>
      <w:tr w:rsidR="002A417B" w:rsidTr="002A417B">
        <w:tc>
          <w:tcPr>
            <w:tcW w:w="827" w:type="dxa"/>
          </w:tcPr>
          <w:p w:rsidR="002A417B" w:rsidRPr="00CC3E64" w:rsidRDefault="002A417B" w:rsidP="002A417B">
            <w:pPr>
              <w:rPr>
                <w:sz w:val="20"/>
                <w:szCs w:val="20"/>
              </w:rPr>
            </w:pPr>
            <w:r w:rsidRPr="00CC3E64">
              <w:rPr>
                <w:sz w:val="20"/>
                <w:szCs w:val="20"/>
              </w:rPr>
              <w:t>URAN</w:t>
            </w:r>
          </w:p>
        </w:tc>
        <w:tc>
          <w:tcPr>
            <w:tcW w:w="3871" w:type="dxa"/>
          </w:tcPr>
          <w:p w:rsidR="002A417B" w:rsidRPr="00CC3E64" w:rsidRDefault="002A417B" w:rsidP="002A417B">
            <w:pPr>
              <w:rPr>
                <w:sz w:val="20"/>
                <w:szCs w:val="20"/>
              </w:rPr>
            </w:pPr>
            <w:r w:rsidRPr="00CC3E64">
              <w:rPr>
                <w:sz w:val="20"/>
                <w:szCs w:val="20"/>
              </w:rPr>
              <w:t xml:space="preserve">Uranium Concentration     </w:t>
            </w:r>
          </w:p>
        </w:tc>
        <w:tc>
          <w:tcPr>
            <w:tcW w:w="1354" w:type="dxa"/>
          </w:tcPr>
          <w:p w:rsidR="002A417B" w:rsidRPr="00407263" w:rsidRDefault="002A417B" w:rsidP="002A417B">
            <w:r w:rsidRPr="00407263">
              <w:t>COMPUTED</w:t>
            </w:r>
          </w:p>
        </w:tc>
        <w:tc>
          <w:tcPr>
            <w:tcW w:w="3524" w:type="dxa"/>
          </w:tcPr>
          <w:p w:rsidR="002A417B" w:rsidRDefault="002A417B" w:rsidP="002A417B">
            <w:r w:rsidRPr="00407263">
              <w:t xml:space="preserve">Porosity  </w:t>
            </w:r>
          </w:p>
        </w:tc>
      </w:tr>
      <w:tr w:rsidR="002A417B" w:rsidRPr="00B02EBA" w:rsidTr="002A417B">
        <w:tc>
          <w:tcPr>
            <w:tcW w:w="4698" w:type="dxa"/>
            <w:gridSpan w:val="2"/>
          </w:tcPr>
          <w:p w:rsidR="002A417B" w:rsidRPr="00B02EBA" w:rsidRDefault="002A417B" w:rsidP="002A417B">
            <w:pPr>
              <w:rPr>
                <w:b/>
                <w:sz w:val="20"/>
                <w:szCs w:val="20"/>
              </w:rPr>
            </w:pPr>
            <w:r w:rsidRPr="00B02EBA">
              <w:rPr>
                <w:b/>
                <w:sz w:val="20"/>
                <w:szCs w:val="20"/>
              </w:rPr>
              <w:t>Unknown Linear Data</w:t>
            </w:r>
          </w:p>
        </w:tc>
        <w:tc>
          <w:tcPr>
            <w:tcW w:w="4878" w:type="dxa"/>
            <w:gridSpan w:val="2"/>
          </w:tcPr>
          <w:p w:rsidR="002A417B" w:rsidRPr="00B02EBA" w:rsidRDefault="002A417B" w:rsidP="002A417B">
            <w:pPr>
              <w:rPr>
                <w:b/>
              </w:rPr>
            </w:pPr>
            <w:r w:rsidRPr="00B02EBA">
              <w:rPr>
                <w:b/>
              </w:rPr>
              <w:t>Unknown Log Data</w:t>
            </w:r>
          </w:p>
        </w:tc>
      </w:tr>
      <w:tr w:rsidR="002A417B" w:rsidTr="002A417B">
        <w:tc>
          <w:tcPr>
            <w:tcW w:w="827" w:type="dxa"/>
          </w:tcPr>
          <w:p w:rsidR="002A417B" w:rsidRPr="003B64D6" w:rsidRDefault="002A417B" w:rsidP="002A417B">
            <w:r w:rsidRPr="003B64D6">
              <w:t>LIN_1</w:t>
            </w:r>
          </w:p>
        </w:tc>
        <w:tc>
          <w:tcPr>
            <w:tcW w:w="3871" w:type="dxa"/>
          </w:tcPr>
          <w:p w:rsidR="002A417B" w:rsidRPr="003B64D6" w:rsidRDefault="002A417B" w:rsidP="002A417B">
            <w:r w:rsidRPr="003B64D6">
              <w:t xml:space="preserve">Linear Track Curve 1      </w:t>
            </w:r>
          </w:p>
        </w:tc>
        <w:tc>
          <w:tcPr>
            <w:tcW w:w="1354" w:type="dxa"/>
          </w:tcPr>
          <w:p w:rsidR="002A417B" w:rsidRPr="000038CB" w:rsidRDefault="002A417B" w:rsidP="002A417B">
            <w:r w:rsidRPr="000038CB">
              <w:t>LOG_1</w:t>
            </w:r>
          </w:p>
        </w:tc>
        <w:tc>
          <w:tcPr>
            <w:tcW w:w="3524" w:type="dxa"/>
          </w:tcPr>
          <w:p w:rsidR="002A417B" w:rsidRPr="000038CB" w:rsidRDefault="002A417B" w:rsidP="002A417B">
            <w:r w:rsidRPr="000038CB">
              <w:t xml:space="preserve">Semilog Track Curve 1     </w:t>
            </w:r>
          </w:p>
        </w:tc>
      </w:tr>
      <w:tr w:rsidR="002A417B" w:rsidTr="002A417B">
        <w:tc>
          <w:tcPr>
            <w:tcW w:w="827" w:type="dxa"/>
          </w:tcPr>
          <w:p w:rsidR="002A417B" w:rsidRPr="003B64D6" w:rsidRDefault="002A417B" w:rsidP="002A417B">
            <w:r w:rsidRPr="003B64D6">
              <w:t>LIN_2</w:t>
            </w:r>
          </w:p>
        </w:tc>
        <w:tc>
          <w:tcPr>
            <w:tcW w:w="3871" w:type="dxa"/>
          </w:tcPr>
          <w:p w:rsidR="002A417B" w:rsidRPr="003B64D6" w:rsidRDefault="002A417B" w:rsidP="002A417B">
            <w:r w:rsidRPr="003B64D6">
              <w:t xml:space="preserve">Linear Track Curve 2      </w:t>
            </w:r>
          </w:p>
        </w:tc>
        <w:tc>
          <w:tcPr>
            <w:tcW w:w="1354" w:type="dxa"/>
          </w:tcPr>
          <w:p w:rsidR="002A417B" w:rsidRPr="000038CB" w:rsidRDefault="002A417B" w:rsidP="002A417B">
            <w:r w:rsidRPr="000038CB">
              <w:t>LOG_2</w:t>
            </w:r>
          </w:p>
        </w:tc>
        <w:tc>
          <w:tcPr>
            <w:tcW w:w="3524" w:type="dxa"/>
          </w:tcPr>
          <w:p w:rsidR="002A417B" w:rsidRPr="000038CB" w:rsidRDefault="002A417B" w:rsidP="002A417B">
            <w:r w:rsidRPr="000038CB">
              <w:t xml:space="preserve">Semilog Track Curve 2     </w:t>
            </w:r>
          </w:p>
        </w:tc>
      </w:tr>
      <w:tr w:rsidR="002A417B" w:rsidTr="002A417B">
        <w:tc>
          <w:tcPr>
            <w:tcW w:w="827" w:type="dxa"/>
          </w:tcPr>
          <w:p w:rsidR="002A417B" w:rsidRPr="003B64D6" w:rsidRDefault="002A417B" w:rsidP="002A417B">
            <w:r w:rsidRPr="003B64D6">
              <w:t>LIN_3</w:t>
            </w:r>
          </w:p>
        </w:tc>
        <w:tc>
          <w:tcPr>
            <w:tcW w:w="3871" w:type="dxa"/>
          </w:tcPr>
          <w:p w:rsidR="002A417B" w:rsidRPr="003B64D6" w:rsidRDefault="002A417B" w:rsidP="002A417B">
            <w:r w:rsidRPr="003B64D6">
              <w:t xml:space="preserve">Linear Track Curve 3      </w:t>
            </w:r>
          </w:p>
        </w:tc>
        <w:tc>
          <w:tcPr>
            <w:tcW w:w="1354" w:type="dxa"/>
          </w:tcPr>
          <w:p w:rsidR="002A417B" w:rsidRPr="000038CB" w:rsidRDefault="002A417B" w:rsidP="002A417B">
            <w:r w:rsidRPr="000038CB">
              <w:t>LOG_3</w:t>
            </w:r>
          </w:p>
        </w:tc>
        <w:tc>
          <w:tcPr>
            <w:tcW w:w="3524" w:type="dxa"/>
          </w:tcPr>
          <w:p w:rsidR="002A417B" w:rsidRPr="000038CB" w:rsidRDefault="002A417B" w:rsidP="002A417B">
            <w:r w:rsidRPr="000038CB">
              <w:t xml:space="preserve">Semilog Track Curve 3     </w:t>
            </w:r>
          </w:p>
        </w:tc>
      </w:tr>
      <w:tr w:rsidR="002A417B" w:rsidTr="002A417B">
        <w:tc>
          <w:tcPr>
            <w:tcW w:w="827" w:type="dxa"/>
          </w:tcPr>
          <w:p w:rsidR="002A417B" w:rsidRPr="003B64D6" w:rsidRDefault="002A417B" w:rsidP="002A417B">
            <w:r w:rsidRPr="003B64D6">
              <w:t>LIN_4</w:t>
            </w:r>
          </w:p>
        </w:tc>
        <w:tc>
          <w:tcPr>
            <w:tcW w:w="3871" w:type="dxa"/>
          </w:tcPr>
          <w:p w:rsidR="002A417B" w:rsidRDefault="002A417B" w:rsidP="002A417B">
            <w:r w:rsidRPr="003B64D6">
              <w:t>Linear Track Curve 4</w:t>
            </w:r>
          </w:p>
        </w:tc>
        <w:tc>
          <w:tcPr>
            <w:tcW w:w="1354" w:type="dxa"/>
          </w:tcPr>
          <w:p w:rsidR="002A417B" w:rsidRPr="000038CB" w:rsidRDefault="002A417B" w:rsidP="002A417B">
            <w:r w:rsidRPr="000038CB">
              <w:t>LOG_4</w:t>
            </w:r>
          </w:p>
        </w:tc>
        <w:tc>
          <w:tcPr>
            <w:tcW w:w="3524" w:type="dxa"/>
          </w:tcPr>
          <w:p w:rsidR="002A417B" w:rsidRDefault="002A417B" w:rsidP="002A417B">
            <w:r w:rsidRPr="000038CB">
              <w:t xml:space="preserve">Semilog Track Curve 4 </w:t>
            </w:r>
          </w:p>
        </w:tc>
      </w:tr>
    </w:tbl>
    <w:p w:rsidR="002A417B" w:rsidRDefault="002A417B" w:rsidP="002A417B">
      <w:pPr>
        <w:pStyle w:val="NormalWeb"/>
      </w:pPr>
      <w:r>
        <w:t>The Wellington KGS 1-32 Core Data CSV File example above line 2 has only the Top, Base KMAX, K90, KVRT, GMCC, PCORE, SW and SOIL as the column name variables.  The program was able to map each of the column headers to the core data structure, i.e.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0"/>
        <w:gridCol w:w="1824"/>
        <w:gridCol w:w="3410"/>
      </w:tblGrid>
      <w:tr w:rsidR="002A417B" w:rsidRPr="003F15A7" w:rsidTr="002A417B">
        <w:trPr>
          <w:jc w:val="center"/>
        </w:trPr>
        <w:tc>
          <w:tcPr>
            <w:tcW w:w="0" w:type="auto"/>
          </w:tcPr>
          <w:p w:rsidR="002A417B" w:rsidRPr="003F15A7" w:rsidRDefault="002A417B" w:rsidP="002A417B">
            <w:pPr>
              <w:rPr>
                <w:b/>
              </w:rPr>
            </w:pPr>
            <w:r>
              <w:rPr>
                <w:b/>
              </w:rPr>
              <w:t>Column</w:t>
            </w:r>
          </w:p>
        </w:tc>
        <w:tc>
          <w:tcPr>
            <w:tcW w:w="0" w:type="auto"/>
          </w:tcPr>
          <w:p w:rsidR="002A417B" w:rsidRPr="003F15A7" w:rsidRDefault="002A417B" w:rsidP="002A417B">
            <w:pPr>
              <w:rPr>
                <w:b/>
              </w:rPr>
            </w:pPr>
            <w:r w:rsidRPr="003F15A7">
              <w:rPr>
                <w:b/>
              </w:rPr>
              <w:t>File Column Label</w:t>
            </w:r>
          </w:p>
        </w:tc>
        <w:tc>
          <w:tcPr>
            <w:tcW w:w="0" w:type="auto"/>
          </w:tcPr>
          <w:p w:rsidR="002A417B" w:rsidRPr="003F15A7" w:rsidRDefault="002A417B" w:rsidP="002A417B">
            <w:pPr>
              <w:rPr>
                <w:b/>
              </w:rPr>
            </w:pPr>
            <w:r w:rsidRPr="003F15A7">
              <w:rPr>
                <w:b/>
              </w:rPr>
              <w:t>Core Data Name</w:t>
            </w:r>
          </w:p>
        </w:tc>
      </w:tr>
      <w:tr w:rsidR="002A417B" w:rsidTr="002A417B">
        <w:trPr>
          <w:jc w:val="center"/>
        </w:trPr>
        <w:tc>
          <w:tcPr>
            <w:tcW w:w="0" w:type="auto"/>
          </w:tcPr>
          <w:p w:rsidR="002A417B" w:rsidRDefault="002A417B" w:rsidP="002A417B">
            <w:r>
              <w:t>1</w:t>
            </w:r>
          </w:p>
        </w:tc>
        <w:tc>
          <w:tcPr>
            <w:tcW w:w="0" w:type="auto"/>
          </w:tcPr>
          <w:p w:rsidR="002A417B" w:rsidRDefault="002A417B" w:rsidP="002A417B">
            <w:r>
              <w:t>NO</w:t>
            </w:r>
          </w:p>
        </w:tc>
        <w:tc>
          <w:tcPr>
            <w:tcW w:w="0" w:type="auto"/>
          </w:tcPr>
          <w:p w:rsidR="002A417B" w:rsidRDefault="002A417B" w:rsidP="002A417B"/>
        </w:tc>
      </w:tr>
      <w:tr w:rsidR="002A417B" w:rsidTr="002A417B">
        <w:trPr>
          <w:jc w:val="center"/>
        </w:trPr>
        <w:tc>
          <w:tcPr>
            <w:tcW w:w="0" w:type="auto"/>
          </w:tcPr>
          <w:p w:rsidR="002A417B" w:rsidRDefault="002A417B" w:rsidP="002A417B">
            <w:r>
              <w:t>2</w:t>
            </w:r>
          </w:p>
        </w:tc>
        <w:tc>
          <w:tcPr>
            <w:tcW w:w="0" w:type="auto"/>
          </w:tcPr>
          <w:p w:rsidR="002A417B" w:rsidRDefault="002A417B" w:rsidP="002A417B">
            <w:r>
              <w:t>TOP</w:t>
            </w:r>
          </w:p>
        </w:tc>
        <w:tc>
          <w:tcPr>
            <w:tcW w:w="0" w:type="auto"/>
          </w:tcPr>
          <w:p w:rsidR="002A417B" w:rsidRDefault="002A417B" w:rsidP="002A417B">
            <w:r w:rsidRPr="003F15A7">
              <w:t>Depth Top</w:t>
            </w:r>
          </w:p>
        </w:tc>
      </w:tr>
      <w:tr w:rsidR="002A417B" w:rsidTr="002A417B">
        <w:trPr>
          <w:jc w:val="center"/>
        </w:trPr>
        <w:tc>
          <w:tcPr>
            <w:tcW w:w="0" w:type="auto"/>
          </w:tcPr>
          <w:p w:rsidR="002A417B" w:rsidRDefault="002A417B" w:rsidP="002A417B">
            <w:r>
              <w:t>3</w:t>
            </w:r>
          </w:p>
        </w:tc>
        <w:tc>
          <w:tcPr>
            <w:tcW w:w="0" w:type="auto"/>
          </w:tcPr>
          <w:p w:rsidR="002A417B" w:rsidRDefault="002A417B" w:rsidP="002A417B">
            <w:r>
              <w:t>-</w:t>
            </w:r>
          </w:p>
        </w:tc>
        <w:tc>
          <w:tcPr>
            <w:tcW w:w="0" w:type="auto"/>
          </w:tcPr>
          <w:p w:rsidR="002A417B" w:rsidRDefault="002A417B" w:rsidP="002A417B"/>
        </w:tc>
      </w:tr>
      <w:tr w:rsidR="002A417B" w:rsidTr="002A417B">
        <w:trPr>
          <w:jc w:val="center"/>
        </w:trPr>
        <w:tc>
          <w:tcPr>
            <w:tcW w:w="0" w:type="auto"/>
          </w:tcPr>
          <w:p w:rsidR="002A417B" w:rsidRDefault="002A417B" w:rsidP="002A417B">
            <w:r>
              <w:t>4</w:t>
            </w:r>
          </w:p>
        </w:tc>
        <w:tc>
          <w:tcPr>
            <w:tcW w:w="0" w:type="auto"/>
          </w:tcPr>
          <w:p w:rsidR="002A417B" w:rsidRDefault="002A417B" w:rsidP="002A417B">
            <w:r>
              <w:t>BASE</w:t>
            </w:r>
          </w:p>
        </w:tc>
        <w:tc>
          <w:tcPr>
            <w:tcW w:w="0" w:type="auto"/>
          </w:tcPr>
          <w:p w:rsidR="002A417B" w:rsidRDefault="002A417B" w:rsidP="002A417B">
            <w:r w:rsidRPr="003F15A7">
              <w:t>Depth Bottom</w:t>
            </w:r>
          </w:p>
        </w:tc>
      </w:tr>
      <w:tr w:rsidR="002A417B" w:rsidTr="002A417B">
        <w:trPr>
          <w:jc w:val="center"/>
        </w:trPr>
        <w:tc>
          <w:tcPr>
            <w:tcW w:w="0" w:type="auto"/>
          </w:tcPr>
          <w:p w:rsidR="002A417B" w:rsidRDefault="002A417B" w:rsidP="002A417B">
            <w:r>
              <w:t>5</w:t>
            </w:r>
          </w:p>
        </w:tc>
        <w:tc>
          <w:tcPr>
            <w:tcW w:w="0" w:type="auto"/>
          </w:tcPr>
          <w:p w:rsidR="002A417B" w:rsidRDefault="002A417B" w:rsidP="002A417B">
            <w:r>
              <w:t>KMAX</w:t>
            </w:r>
          </w:p>
        </w:tc>
        <w:tc>
          <w:tcPr>
            <w:tcW w:w="0" w:type="auto"/>
          </w:tcPr>
          <w:p w:rsidR="002A417B" w:rsidRDefault="002A417B" w:rsidP="002A417B">
            <w:r w:rsidRPr="003F15A7">
              <w:t>Whole Core Permeability Maximum</w:t>
            </w:r>
          </w:p>
        </w:tc>
      </w:tr>
      <w:tr w:rsidR="002A417B" w:rsidTr="002A417B">
        <w:trPr>
          <w:jc w:val="center"/>
        </w:trPr>
        <w:tc>
          <w:tcPr>
            <w:tcW w:w="0" w:type="auto"/>
          </w:tcPr>
          <w:p w:rsidR="002A417B" w:rsidRDefault="002A417B" w:rsidP="002A417B">
            <w:r>
              <w:t>6</w:t>
            </w:r>
          </w:p>
        </w:tc>
        <w:tc>
          <w:tcPr>
            <w:tcW w:w="0" w:type="auto"/>
          </w:tcPr>
          <w:p w:rsidR="002A417B" w:rsidRDefault="002A417B" w:rsidP="002A417B">
            <w:r>
              <w:t>K90</w:t>
            </w:r>
          </w:p>
        </w:tc>
        <w:tc>
          <w:tcPr>
            <w:tcW w:w="0" w:type="auto"/>
          </w:tcPr>
          <w:p w:rsidR="002A417B" w:rsidRDefault="002A417B" w:rsidP="002A417B">
            <w:r w:rsidRPr="003F15A7">
              <w:t>Whole Core Permeability 90 deg</w:t>
            </w:r>
          </w:p>
        </w:tc>
      </w:tr>
      <w:tr w:rsidR="002A417B" w:rsidTr="002A417B">
        <w:trPr>
          <w:jc w:val="center"/>
        </w:trPr>
        <w:tc>
          <w:tcPr>
            <w:tcW w:w="0" w:type="auto"/>
          </w:tcPr>
          <w:p w:rsidR="002A417B" w:rsidRDefault="002A417B" w:rsidP="002A417B">
            <w:r>
              <w:t>7</w:t>
            </w:r>
          </w:p>
        </w:tc>
        <w:tc>
          <w:tcPr>
            <w:tcW w:w="0" w:type="auto"/>
          </w:tcPr>
          <w:p w:rsidR="002A417B" w:rsidRDefault="002A417B" w:rsidP="002A417B">
            <w:r>
              <w:t>KVRT</w:t>
            </w:r>
          </w:p>
        </w:tc>
        <w:tc>
          <w:tcPr>
            <w:tcW w:w="0" w:type="auto"/>
          </w:tcPr>
          <w:p w:rsidR="002A417B" w:rsidRDefault="002A417B" w:rsidP="002A417B">
            <w:r w:rsidRPr="003F15A7">
              <w:t>Whole Core Permeability Vertical</w:t>
            </w:r>
          </w:p>
        </w:tc>
      </w:tr>
      <w:tr w:rsidR="002A417B" w:rsidTr="002A417B">
        <w:trPr>
          <w:jc w:val="center"/>
        </w:trPr>
        <w:tc>
          <w:tcPr>
            <w:tcW w:w="0" w:type="auto"/>
          </w:tcPr>
          <w:p w:rsidR="002A417B" w:rsidRDefault="002A417B" w:rsidP="002A417B">
            <w:r>
              <w:t>8</w:t>
            </w:r>
          </w:p>
        </w:tc>
        <w:tc>
          <w:tcPr>
            <w:tcW w:w="0" w:type="auto"/>
          </w:tcPr>
          <w:p w:rsidR="002A417B" w:rsidRDefault="002A417B" w:rsidP="002A417B">
            <w:r>
              <w:t>GMCC</w:t>
            </w:r>
          </w:p>
        </w:tc>
        <w:tc>
          <w:tcPr>
            <w:tcW w:w="0" w:type="auto"/>
          </w:tcPr>
          <w:p w:rsidR="002A417B" w:rsidRDefault="002A417B" w:rsidP="002A417B">
            <w:r w:rsidRPr="003F15A7">
              <w:t>Grain Density (gm/cc)</w:t>
            </w:r>
          </w:p>
        </w:tc>
      </w:tr>
      <w:tr w:rsidR="002A417B" w:rsidTr="002A417B">
        <w:trPr>
          <w:jc w:val="center"/>
        </w:trPr>
        <w:tc>
          <w:tcPr>
            <w:tcW w:w="0" w:type="auto"/>
          </w:tcPr>
          <w:p w:rsidR="002A417B" w:rsidRDefault="002A417B" w:rsidP="002A417B">
            <w:r>
              <w:t>9</w:t>
            </w:r>
          </w:p>
        </w:tc>
        <w:tc>
          <w:tcPr>
            <w:tcW w:w="0" w:type="auto"/>
          </w:tcPr>
          <w:p w:rsidR="002A417B" w:rsidRDefault="002A417B" w:rsidP="002A417B">
            <w:r>
              <w:t>PCORE</w:t>
            </w:r>
          </w:p>
        </w:tc>
        <w:tc>
          <w:tcPr>
            <w:tcW w:w="0" w:type="auto"/>
          </w:tcPr>
          <w:p w:rsidR="002A417B" w:rsidRDefault="002A417B" w:rsidP="002A417B">
            <w:r w:rsidRPr="003F15A7">
              <w:t>Whole Core Porosity</w:t>
            </w:r>
          </w:p>
        </w:tc>
      </w:tr>
      <w:tr w:rsidR="002A417B" w:rsidTr="002A417B">
        <w:trPr>
          <w:jc w:val="center"/>
        </w:trPr>
        <w:tc>
          <w:tcPr>
            <w:tcW w:w="0" w:type="auto"/>
          </w:tcPr>
          <w:p w:rsidR="002A417B" w:rsidRDefault="002A417B" w:rsidP="002A417B">
            <w:r>
              <w:t>10</w:t>
            </w:r>
          </w:p>
        </w:tc>
        <w:tc>
          <w:tcPr>
            <w:tcW w:w="0" w:type="auto"/>
          </w:tcPr>
          <w:p w:rsidR="002A417B" w:rsidRDefault="002A417B" w:rsidP="002A417B">
            <w:r>
              <w:t>SW</w:t>
            </w:r>
          </w:p>
        </w:tc>
        <w:tc>
          <w:tcPr>
            <w:tcW w:w="0" w:type="auto"/>
          </w:tcPr>
          <w:p w:rsidR="002A417B" w:rsidRDefault="002A417B" w:rsidP="002A417B">
            <w:r w:rsidRPr="003F15A7">
              <w:t>Water Saturation</w:t>
            </w:r>
          </w:p>
        </w:tc>
      </w:tr>
      <w:tr w:rsidR="002A417B" w:rsidTr="002A417B">
        <w:trPr>
          <w:jc w:val="center"/>
        </w:trPr>
        <w:tc>
          <w:tcPr>
            <w:tcW w:w="0" w:type="auto"/>
          </w:tcPr>
          <w:p w:rsidR="002A417B" w:rsidRDefault="002A417B" w:rsidP="002A417B">
            <w:r>
              <w:t>11</w:t>
            </w:r>
          </w:p>
        </w:tc>
        <w:tc>
          <w:tcPr>
            <w:tcW w:w="0" w:type="auto"/>
          </w:tcPr>
          <w:p w:rsidR="002A417B" w:rsidRDefault="002A417B" w:rsidP="002A417B">
            <w:r>
              <w:t>SOIL</w:t>
            </w:r>
          </w:p>
        </w:tc>
        <w:tc>
          <w:tcPr>
            <w:tcW w:w="0" w:type="auto"/>
          </w:tcPr>
          <w:p w:rsidR="002A417B" w:rsidRDefault="002A417B" w:rsidP="002A417B">
            <w:r w:rsidRPr="003F15A7">
              <w:t>Oil Saturation</w:t>
            </w:r>
          </w:p>
        </w:tc>
      </w:tr>
    </w:tbl>
    <w:p w:rsidR="002A417B" w:rsidRDefault="002A417B" w:rsidP="002A417B"/>
    <w:p w:rsidR="002A417B" w:rsidRDefault="002A417B" w:rsidP="002A417B">
      <w:pPr>
        <w:rPr>
          <w:rFonts w:ascii="Times New Roman" w:hAnsi="Times New Roman" w:cs="Times New Roman"/>
          <w:sz w:val="24"/>
          <w:szCs w:val="24"/>
        </w:rPr>
      </w:pPr>
      <w:r>
        <w:rPr>
          <w:rFonts w:ascii="Times New Roman" w:hAnsi="Times New Roman" w:cs="Times New Roman"/>
          <w:sz w:val="24"/>
          <w:szCs w:val="24"/>
        </w:rPr>
        <w:br w:type="page"/>
      </w:r>
    </w:p>
    <w:p w:rsidR="002A417B" w:rsidRPr="003F15A7" w:rsidRDefault="002A417B" w:rsidP="002A417B">
      <w:pPr>
        <w:keepNext/>
        <w:rPr>
          <w:rFonts w:ascii="Times New Roman" w:hAnsi="Times New Roman" w:cs="Times New Roman"/>
          <w:sz w:val="24"/>
          <w:szCs w:val="24"/>
        </w:rPr>
      </w:pPr>
      <w:r w:rsidRPr="003F15A7">
        <w:rPr>
          <w:rFonts w:ascii="Times New Roman" w:hAnsi="Times New Roman" w:cs="Times New Roman"/>
          <w:sz w:val="24"/>
          <w:szCs w:val="24"/>
        </w:rPr>
        <w:lastRenderedPageBreak/>
        <w:t>When the user selects the “Load Data” Button on the “Map File Column Number to Rock Data Column” Dialog the data is parsed into the Profile Program, where the Core Data CSV file name is entered into the “PC ASCII Files:” Panel as well as the data type source.</w:t>
      </w:r>
    </w:p>
    <w:p w:rsidR="002A417B" w:rsidRDefault="007660B1" w:rsidP="002A417B">
      <w:pPr>
        <w:jc w:val="center"/>
      </w:pPr>
      <w:r>
        <w:rPr>
          <w:noProof/>
        </w:rPr>
        <w:drawing>
          <wp:inline distT="0" distB="0" distL="0" distR="0">
            <wp:extent cx="5334233" cy="6484620"/>
            <wp:effectExtent l="19050" t="0" r="0" b="0"/>
            <wp:docPr id="37" name="Picture 12" descr="C:\Users\jvictor\Documents\dummy\GEMINI_TOOLS\Pfeffer\LoadData-C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feffer\LoadData-CORE.png"/>
                    <pic:cNvPicPr>
                      <a:picLocks noChangeAspect="1" noChangeArrowheads="1"/>
                    </pic:cNvPicPr>
                  </pic:nvPicPr>
                  <pic:blipFill>
                    <a:blip r:embed="rId68" cstate="print"/>
                    <a:srcRect/>
                    <a:stretch>
                      <a:fillRect/>
                    </a:stretch>
                  </pic:blipFill>
                  <pic:spPr bwMode="auto">
                    <a:xfrm>
                      <a:off x="0" y="0"/>
                      <a:ext cx="5334233" cy="6484620"/>
                    </a:xfrm>
                    <a:prstGeom prst="rect">
                      <a:avLst/>
                    </a:prstGeom>
                    <a:noFill/>
                    <a:ln w="9525">
                      <a:noFill/>
                      <a:miter lim="800000"/>
                      <a:headEnd/>
                      <a:tailEnd/>
                    </a:ln>
                  </pic:spPr>
                </pic:pic>
              </a:graphicData>
            </a:graphic>
          </wp:inline>
        </w:drawing>
      </w:r>
    </w:p>
    <w:p w:rsidR="00791331" w:rsidRPr="00791331" w:rsidRDefault="00791331" w:rsidP="00791331">
      <w:pPr>
        <w:rPr>
          <w:rFonts w:ascii="Times New Roman" w:hAnsi="Times New Roman" w:cs="Times New Roman"/>
          <w:sz w:val="24"/>
          <w:szCs w:val="24"/>
        </w:rPr>
      </w:pPr>
      <w:r>
        <w:rPr>
          <w:rFonts w:ascii="Times New Roman" w:hAnsi="Times New Roman" w:cs="Times New Roman"/>
          <w:sz w:val="24"/>
          <w:szCs w:val="24"/>
        </w:rPr>
        <w:t xml:space="preserve">There must be at least one Resistivity and one Porosity curve to run this program.  Notice that the Resistivity and the Porosity Log Curves are green in the “Log Curves / Files” table as a flag to the user that the necessary curves are present.  The user can now enter “Continue” Button to </w:t>
      </w:r>
      <w:r w:rsidR="00634945">
        <w:rPr>
          <w:rFonts w:ascii="Times New Roman" w:hAnsi="Times New Roman" w:cs="Times New Roman"/>
          <w:sz w:val="24"/>
          <w:szCs w:val="24"/>
        </w:rPr>
        <w:t>create the Pickett and Hingle Plots</w:t>
      </w:r>
      <w:r>
        <w:rPr>
          <w:rFonts w:ascii="Times New Roman" w:hAnsi="Times New Roman" w:cs="Times New Roman"/>
          <w:sz w:val="24"/>
          <w:szCs w:val="24"/>
        </w:rPr>
        <w:t>.</w:t>
      </w:r>
    </w:p>
    <w:p w:rsidR="00E54B10" w:rsidRPr="008107D7" w:rsidRDefault="00E54B10" w:rsidP="00E54B10">
      <w:pPr>
        <w:rPr>
          <w:rFonts w:ascii="Times New Roman" w:hAnsi="Times New Roman" w:cs="Times New Roman"/>
          <w:b/>
          <w:sz w:val="28"/>
          <w:szCs w:val="28"/>
        </w:rPr>
      </w:pPr>
      <w:r>
        <w:rPr>
          <w:rFonts w:ascii="Times New Roman" w:hAnsi="Times New Roman" w:cs="Times New Roman"/>
          <w:b/>
          <w:sz w:val="28"/>
          <w:szCs w:val="28"/>
        </w:rPr>
        <w:lastRenderedPageBreak/>
        <w:t>Pickett &amp; Hingle Plots</w:t>
      </w:r>
    </w:p>
    <w:p w:rsidR="00E54B10" w:rsidRDefault="00E54B10" w:rsidP="00E54B10">
      <w:pPr>
        <w:rPr>
          <w:rFonts w:ascii="Times New Roman" w:hAnsi="Times New Roman" w:cs="Times New Roman"/>
          <w:sz w:val="24"/>
          <w:szCs w:val="24"/>
        </w:rPr>
      </w:pPr>
      <w:r w:rsidRPr="007F7270">
        <w:rPr>
          <w:rFonts w:ascii="Times New Roman" w:hAnsi="Times New Roman" w:cs="Times New Roman"/>
          <w:sz w:val="24"/>
          <w:szCs w:val="24"/>
        </w:rPr>
        <w:t>The</w:t>
      </w:r>
      <w:r>
        <w:rPr>
          <w:rFonts w:ascii="Times New Roman" w:hAnsi="Times New Roman" w:cs="Times New Roman"/>
          <w:sz w:val="24"/>
          <w:szCs w:val="24"/>
        </w:rPr>
        <w:t xml:space="preserve"> Pickett &amp; Hingle</w:t>
      </w:r>
      <w:r w:rsidRPr="007F7270">
        <w:rPr>
          <w:rFonts w:ascii="Times New Roman" w:hAnsi="Times New Roman" w:cs="Times New Roman"/>
          <w:sz w:val="24"/>
          <w:szCs w:val="24"/>
        </w:rPr>
        <w:t xml:space="preserve"> </w:t>
      </w:r>
      <w:r>
        <w:rPr>
          <w:rFonts w:ascii="Times New Roman" w:hAnsi="Times New Roman" w:cs="Times New Roman"/>
          <w:sz w:val="24"/>
          <w:szCs w:val="24"/>
        </w:rPr>
        <w:t xml:space="preserve">“Plot Control” dialog allows the user to change the presentation of the Pickett &amp; Hingle Plots. </w:t>
      </w:r>
    </w:p>
    <w:p w:rsidR="00E54B10" w:rsidRDefault="00E54B10" w:rsidP="00E54B10">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863590" cy="4493663"/>
            <wp:effectExtent l="19050" t="0" r="3810" b="0"/>
            <wp:docPr id="117" name="Picture 6" descr="C:\Users\jvictor\Documents\dummy\GEMINI_TOOLS\Pfeffer\Pickett\control-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feffer\Pickett\control-summary.png"/>
                    <pic:cNvPicPr>
                      <a:picLocks noChangeAspect="1" noChangeArrowheads="1"/>
                    </pic:cNvPicPr>
                  </pic:nvPicPr>
                  <pic:blipFill>
                    <a:blip r:embed="rId69" cstate="print"/>
                    <a:srcRect/>
                    <a:stretch>
                      <a:fillRect/>
                    </a:stretch>
                  </pic:blipFill>
                  <pic:spPr bwMode="auto">
                    <a:xfrm>
                      <a:off x="0" y="0"/>
                      <a:ext cx="5863590" cy="4493663"/>
                    </a:xfrm>
                    <a:prstGeom prst="rect">
                      <a:avLst/>
                    </a:prstGeom>
                    <a:noFill/>
                    <a:ln w="9525">
                      <a:noFill/>
                      <a:miter lim="800000"/>
                      <a:headEnd/>
                      <a:tailEnd/>
                    </a:ln>
                  </pic:spPr>
                </pic:pic>
              </a:graphicData>
            </a:graphic>
          </wp:inline>
        </w:drawing>
      </w:r>
    </w:p>
    <w:p w:rsidR="00E54B10" w:rsidRDefault="00634945" w:rsidP="00E54B10">
      <w:pPr>
        <w:rPr>
          <w:rFonts w:ascii="Times New Roman" w:hAnsi="Times New Roman" w:cs="Times New Roman"/>
          <w:b/>
          <w:sz w:val="24"/>
          <w:szCs w:val="24"/>
        </w:rPr>
      </w:pPr>
      <w:r>
        <w:rPr>
          <w:rFonts w:ascii="Times New Roman" w:hAnsi="Times New Roman" w:cs="Times New Roman"/>
          <w:b/>
          <w:sz w:val="24"/>
          <w:szCs w:val="24"/>
        </w:rPr>
        <w:t>T</w:t>
      </w:r>
      <w:r w:rsidR="00E54B10">
        <w:rPr>
          <w:rFonts w:ascii="Times New Roman" w:hAnsi="Times New Roman" w:cs="Times New Roman"/>
          <w:b/>
          <w:sz w:val="24"/>
          <w:szCs w:val="24"/>
        </w:rPr>
        <w:t>ool Bar</w:t>
      </w:r>
    </w:p>
    <w:p w:rsidR="00E54B10" w:rsidRPr="00E54B10" w:rsidRDefault="00E54B10" w:rsidP="00E54B10">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3256021" cy="1981200"/>
            <wp:effectExtent l="19050" t="0" r="1529" b="0"/>
            <wp:docPr id="118" name="Picture 7" descr="C:\Users\jvictor\Documents\dummy\GEMINI_TOOLS\Pfeffer\Pickett\Tool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feffer\Pickett\ToolBar.png"/>
                    <pic:cNvPicPr>
                      <a:picLocks noChangeAspect="1" noChangeArrowheads="1"/>
                    </pic:cNvPicPr>
                  </pic:nvPicPr>
                  <pic:blipFill>
                    <a:blip r:embed="rId70" cstate="print"/>
                    <a:srcRect/>
                    <a:stretch>
                      <a:fillRect/>
                    </a:stretch>
                  </pic:blipFill>
                  <pic:spPr bwMode="auto">
                    <a:xfrm>
                      <a:off x="0" y="0"/>
                      <a:ext cx="3266630" cy="1987656"/>
                    </a:xfrm>
                    <a:prstGeom prst="rect">
                      <a:avLst/>
                    </a:prstGeom>
                    <a:noFill/>
                    <a:ln w="9525">
                      <a:noFill/>
                      <a:miter lim="800000"/>
                      <a:headEnd/>
                      <a:tailEnd/>
                    </a:ln>
                  </pic:spPr>
                </pic:pic>
              </a:graphicData>
            </a:graphic>
          </wp:inline>
        </w:drawing>
      </w:r>
    </w:p>
    <w:p w:rsidR="006C1FD2" w:rsidRDefault="006C1FD2" w:rsidP="001B50DA">
      <w:pPr>
        <w:rPr>
          <w:rFonts w:ascii="Times New Roman" w:hAnsi="Times New Roman" w:cs="Times New Roman"/>
          <w:b/>
          <w:sz w:val="24"/>
          <w:szCs w:val="24"/>
        </w:rPr>
      </w:pPr>
    </w:p>
    <w:p w:rsidR="001B50DA" w:rsidRDefault="001B50DA" w:rsidP="001B50DA">
      <w:pPr>
        <w:rPr>
          <w:rFonts w:ascii="Times New Roman" w:hAnsi="Times New Roman" w:cs="Times New Roman"/>
          <w:b/>
          <w:sz w:val="24"/>
          <w:szCs w:val="24"/>
        </w:rPr>
      </w:pPr>
      <w:r>
        <w:rPr>
          <w:rFonts w:ascii="Times New Roman" w:hAnsi="Times New Roman" w:cs="Times New Roman"/>
          <w:b/>
          <w:sz w:val="24"/>
          <w:szCs w:val="24"/>
        </w:rPr>
        <w:lastRenderedPageBreak/>
        <w:t>Modify Plot Titles</w:t>
      </w:r>
    </w:p>
    <w:p w:rsidR="001B50DA" w:rsidRDefault="001B50DA" w:rsidP="001B50DA">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508934" cy="4442460"/>
            <wp:effectExtent l="19050" t="0" r="0" b="0"/>
            <wp:docPr id="119" name="Picture 8" descr="C:\Users\jvictor\Documents\dummy\GEMINI_TOOLS\Pfeffer\Pickett\titl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feffer\Pickett\titles-1.png"/>
                    <pic:cNvPicPr>
                      <a:picLocks noChangeAspect="1" noChangeArrowheads="1"/>
                    </pic:cNvPicPr>
                  </pic:nvPicPr>
                  <pic:blipFill>
                    <a:blip r:embed="rId71" cstate="print"/>
                    <a:srcRect/>
                    <a:stretch>
                      <a:fillRect/>
                    </a:stretch>
                  </pic:blipFill>
                  <pic:spPr bwMode="auto">
                    <a:xfrm>
                      <a:off x="0" y="0"/>
                      <a:ext cx="5508934" cy="4442460"/>
                    </a:xfrm>
                    <a:prstGeom prst="rect">
                      <a:avLst/>
                    </a:prstGeom>
                    <a:noFill/>
                    <a:ln w="9525">
                      <a:noFill/>
                      <a:miter lim="800000"/>
                      <a:headEnd/>
                      <a:tailEnd/>
                    </a:ln>
                  </pic:spPr>
                </pic:pic>
              </a:graphicData>
            </a:graphic>
          </wp:inline>
        </w:drawing>
      </w:r>
    </w:p>
    <w:p w:rsidR="001B50DA" w:rsidRDefault="001B50DA" w:rsidP="001B50DA">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550527" cy="3291840"/>
            <wp:effectExtent l="19050" t="0" r="0" b="0"/>
            <wp:docPr id="120" name="Picture 9" descr="C:\Users\jvictor\Documents\dummy\GEMINI_TOOLS\Pfeffer\Pickett\titl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feffer\Pickett\titles-2.png"/>
                    <pic:cNvPicPr>
                      <a:picLocks noChangeAspect="1" noChangeArrowheads="1"/>
                    </pic:cNvPicPr>
                  </pic:nvPicPr>
                  <pic:blipFill>
                    <a:blip r:embed="rId72" cstate="print"/>
                    <a:srcRect/>
                    <a:stretch>
                      <a:fillRect/>
                    </a:stretch>
                  </pic:blipFill>
                  <pic:spPr bwMode="auto">
                    <a:xfrm>
                      <a:off x="0" y="0"/>
                      <a:ext cx="5547216" cy="3289877"/>
                    </a:xfrm>
                    <a:prstGeom prst="rect">
                      <a:avLst/>
                    </a:prstGeom>
                    <a:noFill/>
                    <a:ln w="9525">
                      <a:noFill/>
                      <a:miter lim="800000"/>
                      <a:headEnd/>
                      <a:tailEnd/>
                    </a:ln>
                  </pic:spPr>
                </pic:pic>
              </a:graphicData>
            </a:graphic>
          </wp:inline>
        </w:drawing>
      </w:r>
    </w:p>
    <w:p w:rsidR="00125592" w:rsidRDefault="00125592" w:rsidP="00125592">
      <w:pPr>
        <w:rPr>
          <w:rFonts w:ascii="Times New Roman" w:hAnsi="Times New Roman" w:cs="Times New Roman"/>
          <w:b/>
          <w:sz w:val="24"/>
          <w:szCs w:val="24"/>
        </w:rPr>
      </w:pPr>
      <w:r>
        <w:rPr>
          <w:rFonts w:ascii="Times New Roman" w:hAnsi="Times New Roman" w:cs="Times New Roman"/>
          <w:b/>
          <w:sz w:val="24"/>
          <w:szCs w:val="24"/>
        </w:rPr>
        <w:lastRenderedPageBreak/>
        <w:t>Modify Plot Axes</w:t>
      </w:r>
    </w:p>
    <w:p w:rsidR="00125592" w:rsidRDefault="00125592" w:rsidP="00125592">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273766" cy="4259580"/>
            <wp:effectExtent l="19050" t="0" r="3084" b="0"/>
            <wp:docPr id="121" name="Picture 10" descr="C:\Users\jvictor\Documents\dummy\GEMINI_TOOLS\Pfeffer\Pickett\XYLimit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feffer\Pickett\XYLimits-1.png"/>
                    <pic:cNvPicPr>
                      <a:picLocks noChangeAspect="1" noChangeArrowheads="1"/>
                    </pic:cNvPicPr>
                  </pic:nvPicPr>
                  <pic:blipFill>
                    <a:blip r:embed="rId73" cstate="print"/>
                    <a:srcRect/>
                    <a:stretch>
                      <a:fillRect/>
                    </a:stretch>
                  </pic:blipFill>
                  <pic:spPr bwMode="auto">
                    <a:xfrm>
                      <a:off x="0" y="0"/>
                      <a:ext cx="5277022" cy="4262210"/>
                    </a:xfrm>
                    <a:prstGeom prst="rect">
                      <a:avLst/>
                    </a:prstGeom>
                    <a:noFill/>
                    <a:ln w="9525">
                      <a:noFill/>
                      <a:miter lim="800000"/>
                      <a:headEnd/>
                      <a:tailEnd/>
                    </a:ln>
                  </pic:spPr>
                </pic:pic>
              </a:graphicData>
            </a:graphic>
          </wp:inline>
        </w:drawing>
      </w:r>
    </w:p>
    <w:p w:rsidR="00125592" w:rsidRDefault="00125592" w:rsidP="00125592">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220970" cy="3465009"/>
            <wp:effectExtent l="19050" t="0" r="0" b="0"/>
            <wp:docPr id="122" name="Picture 11" descr="C:\Users\jvictor\Documents\dummy\GEMINI_TOOLS\Pfeffer\Pickett\XYLimit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feffer\Pickett\XYLimits-2.png"/>
                    <pic:cNvPicPr>
                      <a:picLocks noChangeAspect="1" noChangeArrowheads="1"/>
                    </pic:cNvPicPr>
                  </pic:nvPicPr>
                  <pic:blipFill>
                    <a:blip r:embed="rId74" cstate="print"/>
                    <a:srcRect/>
                    <a:stretch>
                      <a:fillRect/>
                    </a:stretch>
                  </pic:blipFill>
                  <pic:spPr bwMode="auto">
                    <a:xfrm>
                      <a:off x="0" y="0"/>
                      <a:ext cx="5220970" cy="3465009"/>
                    </a:xfrm>
                    <a:prstGeom prst="rect">
                      <a:avLst/>
                    </a:prstGeom>
                    <a:noFill/>
                    <a:ln w="9525">
                      <a:noFill/>
                      <a:miter lim="800000"/>
                      <a:headEnd/>
                      <a:tailEnd/>
                    </a:ln>
                  </pic:spPr>
                </pic:pic>
              </a:graphicData>
            </a:graphic>
          </wp:inline>
        </w:drawing>
      </w:r>
    </w:p>
    <w:p w:rsidR="00125592" w:rsidRDefault="00125592" w:rsidP="00125592">
      <w:pPr>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4918710" cy="3487239"/>
            <wp:effectExtent l="19050" t="0" r="0" b="0"/>
            <wp:docPr id="123" name="Picture 12" descr="C:\Users\jvictor\Documents\dummy\GEMINI_TOOLS\Pfeffer\Pickett\XYLimit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feffer\Pickett\XYLimits-3.png"/>
                    <pic:cNvPicPr>
                      <a:picLocks noChangeAspect="1" noChangeArrowheads="1"/>
                    </pic:cNvPicPr>
                  </pic:nvPicPr>
                  <pic:blipFill>
                    <a:blip r:embed="rId75" cstate="print"/>
                    <a:srcRect/>
                    <a:stretch>
                      <a:fillRect/>
                    </a:stretch>
                  </pic:blipFill>
                  <pic:spPr bwMode="auto">
                    <a:xfrm>
                      <a:off x="0" y="0"/>
                      <a:ext cx="4918710" cy="3487239"/>
                    </a:xfrm>
                    <a:prstGeom prst="rect">
                      <a:avLst/>
                    </a:prstGeom>
                    <a:noFill/>
                    <a:ln w="9525">
                      <a:noFill/>
                      <a:miter lim="800000"/>
                      <a:headEnd/>
                      <a:tailEnd/>
                    </a:ln>
                  </pic:spPr>
                </pic:pic>
              </a:graphicData>
            </a:graphic>
          </wp:inline>
        </w:drawing>
      </w:r>
    </w:p>
    <w:p w:rsidR="001B50DA" w:rsidRDefault="00125592" w:rsidP="001B50DA">
      <w:pPr>
        <w:rPr>
          <w:rFonts w:ascii="Times New Roman" w:hAnsi="Times New Roman" w:cs="Times New Roman"/>
          <w:b/>
          <w:sz w:val="24"/>
          <w:szCs w:val="24"/>
        </w:rPr>
      </w:pPr>
      <w:r>
        <w:rPr>
          <w:rFonts w:ascii="Times New Roman" w:hAnsi="Times New Roman" w:cs="Times New Roman"/>
          <w:b/>
          <w:sz w:val="24"/>
          <w:szCs w:val="24"/>
        </w:rPr>
        <w:t>Connect Data Points</w:t>
      </w:r>
    </w:p>
    <w:p w:rsidR="0004455A" w:rsidRDefault="0004455A" w:rsidP="0004455A">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4582904" cy="3695700"/>
            <wp:effectExtent l="19050" t="0" r="8146" b="0"/>
            <wp:docPr id="124" name="Picture 13" descr="C:\Users\jvictor\Documents\dummy\GEMINI_TOOLS\Pfeffer\Pickett\connec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feffer\Pickett\connect-1.png"/>
                    <pic:cNvPicPr>
                      <a:picLocks noChangeAspect="1" noChangeArrowheads="1"/>
                    </pic:cNvPicPr>
                  </pic:nvPicPr>
                  <pic:blipFill>
                    <a:blip r:embed="rId76" cstate="print"/>
                    <a:srcRect/>
                    <a:stretch>
                      <a:fillRect/>
                    </a:stretch>
                  </pic:blipFill>
                  <pic:spPr bwMode="auto">
                    <a:xfrm>
                      <a:off x="0" y="0"/>
                      <a:ext cx="4584666" cy="3697121"/>
                    </a:xfrm>
                    <a:prstGeom prst="rect">
                      <a:avLst/>
                    </a:prstGeom>
                    <a:noFill/>
                    <a:ln w="9525">
                      <a:noFill/>
                      <a:miter lim="800000"/>
                      <a:headEnd/>
                      <a:tailEnd/>
                    </a:ln>
                  </pic:spPr>
                </pic:pic>
              </a:graphicData>
            </a:graphic>
          </wp:inline>
        </w:drawing>
      </w:r>
    </w:p>
    <w:p w:rsidR="0004455A" w:rsidRDefault="0004455A">
      <w:pPr>
        <w:rPr>
          <w:rFonts w:ascii="Times New Roman" w:hAnsi="Times New Roman" w:cs="Times New Roman"/>
          <w:b/>
          <w:sz w:val="24"/>
          <w:szCs w:val="24"/>
        </w:rPr>
      </w:pPr>
      <w:r>
        <w:rPr>
          <w:rFonts w:ascii="Times New Roman" w:hAnsi="Times New Roman" w:cs="Times New Roman"/>
          <w:b/>
          <w:sz w:val="24"/>
          <w:szCs w:val="24"/>
        </w:rPr>
        <w:br w:type="page"/>
      </w:r>
    </w:p>
    <w:p w:rsidR="0004455A" w:rsidRDefault="0004455A" w:rsidP="0004455A">
      <w:pPr>
        <w:rPr>
          <w:rFonts w:ascii="Times New Roman" w:hAnsi="Times New Roman" w:cs="Times New Roman"/>
          <w:b/>
          <w:sz w:val="24"/>
          <w:szCs w:val="24"/>
        </w:rPr>
      </w:pPr>
      <w:r>
        <w:rPr>
          <w:rFonts w:ascii="Times New Roman" w:hAnsi="Times New Roman" w:cs="Times New Roman"/>
          <w:b/>
          <w:sz w:val="24"/>
          <w:szCs w:val="24"/>
        </w:rPr>
        <w:lastRenderedPageBreak/>
        <w:t>Filter Data before points are connected</w:t>
      </w:r>
    </w:p>
    <w:p w:rsidR="0004455A" w:rsidRDefault="0004455A" w:rsidP="0004455A">
      <w:pPr>
        <w:jc w:val="center"/>
        <w:rPr>
          <w:rFonts w:ascii="Times New Roman" w:hAnsi="Times New Roman" w:cs="Times New Roman"/>
          <w:b/>
          <w:sz w:val="24"/>
          <w:szCs w:val="24"/>
        </w:rPr>
      </w:pPr>
      <w:r w:rsidRPr="0004455A">
        <w:rPr>
          <w:rFonts w:ascii="Times New Roman" w:hAnsi="Times New Roman" w:cs="Times New Roman"/>
          <w:b/>
          <w:noProof/>
          <w:sz w:val="24"/>
          <w:szCs w:val="24"/>
        </w:rPr>
        <w:drawing>
          <wp:inline distT="0" distB="0" distL="0" distR="0">
            <wp:extent cx="4920937" cy="3703320"/>
            <wp:effectExtent l="19050" t="0" r="0" b="0"/>
            <wp:docPr id="129" name="Picture 14" descr="C:\Users\jvictor\Documents\dummy\GEMINI_TOOLS\Pfeffer\Pickett\connec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feffer\Pickett\connect-2.png"/>
                    <pic:cNvPicPr>
                      <a:picLocks noChangeAspect="1" noChangeArrowheads="1"/>
                    </pic:cNvPicPr>
                  </pic:nvPicPr>
                  <pic:blipFill>
                    <a:blip r:embed="rId77" cstate="print"/>
                    <a:srcRect/>
                    <a:stretch>
                      <a:fillRect/>
                    </a:stretch>
                  </pic:blipFill>
                  <pic:spPr bwMode="auto">
                    <a:xfrm>
                      <a:off x="0" y="0"/>
                      <a:ext cx="4923528" cy="370527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p>
    <w:p w:rsidR="0004455A" w:rsidRDefault="0004455A" w:rsidP="0004455A">
      <w:pPr>
        <w:rPr>
          <w:rFonts w:ascii="Times New Roman" w:hAnsi="Times New Roman" w:cs="Times New Roman"/>
          <w:b/>
          <w:sz w:val="24"/>
          <w:szCs w:val="24"/>
        </w:rPr>
      </w:pPr>
      <w:r>
        <w:rPr>
          <w:rFonts w:ascii="Times New Roman" w:hAnsi="Times New Roman" w:cs="Times New Roman"/>
          <w:b/>
          <w:sz w:val="24"/>
          <w:szCs w:val="24"/>
        </w:rPr>
        <w:t>Filter Data after points are connected</w:t>
      </w:r>
    </w:p>
    <w:p w:rsidR="00125592" w:rsidRDefault="0004455A" w:rsidP="0004455A">
      <w:pPr>
        <w:jc w:val="center"/>
        <w:rPr>
          <w:rFonts w:ascii="Times New Roman" w:hAnsi="Times New Roman" w:cs="Times New Roman"/>
          <w:b/>
          <w:sz w:val="24"/>
          <w:szCs w:val="24"/>
        </w:rPr>
      </w:pPr>
      <w:r w:rsidRPr="0004455A">
        <w:rPr>
          <w:rFonts w:ascii="Times New Roman" w:hAnsi="Times New Roman" w:cs="Times New Roman"/>
          <w:b/>
          <w:noProof/>
          <w:sz w:val="24"/>
          <w:szCs w:val="24"/>
        </w:rPr>
        <w:drawing>
          <wp:inline distT="0" distB="0" distL="0" distR="0">
            <wp:extent cx="4918710" cy="3674825"/>
            <wp:effectExtent l="19050" t="0" r="0" b="0"/>
            <wp:docPr id="128" name="Picture 15" descr="C:\Users\jvictor\Documents\dummy\GEMINI_TOOLS\Pfeffer\Pickett\connec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feffer\Pickett\connect-3.png"/>
                    <pic:cNvPicPr>
                      <a:picLocks noChangeAspect="1" noChangeArrowheads="1"/>
                    </pic:cNvPicPr>
                  </pic:nvPicPr>
                  <pic:blipFill>
                    <a:blip r:embed="rId78" cstate="print"/>
                    <a:srcRect/>
                    <a:stretch>
                      <a:fillRect/>
                    </a:stretch>
                  </pic:blipFill>
                  <pic:spPr bwMode="auto">
                    <a:xfrm>
                      <a:off x="0" y="0"/>
                      <a:ext cx="4920153" cy="3675903"/>
                    </a:xfrm>
                    <a:prstGeom prst="rect">
                      <a:avLst/>
                    </a:prstGeom>
                    <a:noFill/>
                    <a:ln w="9525">
                      <a:noFill/>
                      <a:miter lim="800000"/>
                      <a:headEnd/>
                      <a:tailEnd/>
                    </a:ln>
                  </pic:spPr>
                </pic:pic>
              </a:graphicData>
            </a:graphic>
          </wp:inline>
        </w:drawing>
      </w:r>
    </w:p>
    <w:p w:rsidR="00583F94" w:rsidRDefault="00583F94" w:rsidP="00583F94">
      <w:pPr>
        <w:rPr>
          <w:rFonts w:ascii="Times New Roman" w:hAnsi="Times New Roman" w:cs="Times New Roman"/>
          <w:b/>
          <w:sz w:val="24"/>
          <w:szCs w:val="24"/>
        </w:rPr>
      </w:pPr>
      <w:r>
        <w:rPr>
          <w:rFonts w:ascii="Times New Roman" w:hAnsi="Times New Roman" w:cs="Times New Roman"/>
          <w:b/>
          <w:sz w:val="24"/>
          <w:szCs w:val="24"/>
        </w:rPr>
        <w:lastRenderedPageBreak/>
        <w:t>Modify Archie Equation Parameters</w:t>
      </w:r>
    </w:p>
    <w:p w:rsidR="00583F94" w:rsidRDefault="00583F94" w:rsidP="00583F94">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35980" cy="4800600"/>
            <wp:effectExtent l="19050" t="0" r="7620" b="0"/>
            <wp:docPr id="130" name="Picture 16" descr="C:\Users\jvictor\Documents\dummy\GEMINI_TOOLS\Pfeffer\Pickett\Para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feffer\Pickett\Param-1.png"/>
                    <pic:cNvPicPr>
                      <a:picLocks noChangeAspect="1" noChangeArrowheads="1"/>
                    </pic:cNvPicPr>
                  </pic:nvPicPr>
                  <pic:blipFill>
                    <a:blip r:embed="rId79" cstate="print"/>
                    <a:srcRect/>
                    <a:stretch>
                      <a:fillRect/>
                    </a:stretch>
                  </pic:blipFill>
                  <pic:spPr bwMode="auto">
                    <a:xfrm>
                      <a:off x="0" y="0"/>
                      <a:ext cx="5935980" cy="4800600"/>
                    </a:xfrm>
                    <a:prstGeom prst="rect">
                      <a:avLst/>
                    </a:prstGeom>
                    <a:noFill/>
                    <a:ln w="9525">
                      <a:noFill/>
                      <a:miter lim="800000"/>
                      <a:headEnd/>
                      <a:tailEnd/>
                    </a:ln>
                  </pic:spPr>
                </pic:pic>
              </a:graphicData>
            </a:graphic>
          </wp:inline>
        </w:drawing>
      </w:r>
    </w:p>
    <w:p w:rsidR="00583F94" w:rsidRPr="00583F94" w:rsidRDefault="00583F94" w:rsidP="00583F94">
      <w:pPr>
        <w:spacing w:before="100" w:beforeAutospacing="1" w:after="100" w:afterAutospacing="1" w:line="240" w:lineRule="auto"/>
        <w:outlineLvl w:val="2"/>
        <w:rPr>
          <w:rFonts w:ascii="Times New Roman" w:eastAsia="Times New Roman" w:hAnsi="Times New Roman" w:cs="Times New Roman"/>
          <w:bCs/>
          <w:color w:val="000000" w:themeColor="text1"/>
          <w:sz w:val="24"/>
          <w:szCs w:val="24"/>
        </w:rPr>
      </w:pPr>
      <w:r w:rsidRPr="00583F94">
        <w:rPr>
          <w:rFonts w:ascii="Times New Roman" w:eastAsia="Times New Roman" w:hAnsi="Times New Roman" w:cs="Times New Roman"/>
          <w:bCs/>
          <w:color w:val="000000" w:themeColor="text1"/>
          <w:sz w:val="24"/>
          <w:szCs w:val="24"/>
        </w:rPr>
        <w:t>The slope of the Water Saturation (Sw), Bulk Volume Water (Bvw), and Permeability (K) Plot lines are affected by the Archie Parameters. Two examples are provided below, which show two distinct slopes and different interpretation for the data. The Hingle &amp; Pickett Plots do not automatically determine the correct Archie Parameters, but requires that the user has some understanding of the plot data and geology.</w:t>
      </w:r>
    </w:p>
    <w:p w:rsidR="00583F94" w:rsidRDefault="00583F94">
      <w:pPr>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br w:type="page"/>
      </w:r>
    </w:p>
    <w:p w:rsidR="00583F94" w:rsidRDefault="00583F94" w:rsidP="00583F94">
      <w:pPr>
        <w:spacing w:before="100" w:beforeAutospacing="1" w:after="100" w:afterAutospacing="1" w:line="240" w:lineRule="auto"/>
        <w:outlineLvl w:val="1"/>
        <w:rPr>
          <w:rFonts w:ascii="Times New Roman" w:eastAsia="Times New Roman" w:hAnsi="Times New Roman" w:cs="Times New Roman"/>
          <w:b/>
          <w:bCs/>
          <w:color w:val="000000" w:themeColor="text1"/>
          <w:sz w:val="24"/>
          <w:szCs w:val="24"/>
        </w:rPr>
      </w:pPr>
      <w:r w:rsidRPr="00583F94">
        <w:rPr>
          <w:rFonts w:ascii="Times New Roman" w:eastAsia="Times New Roman" w:hAnsi="Times New Roman" w:cs="Times New Roman"/>
          <w:b/>
          <w:bCs/>
          <w:color w:val="000000" w:themeColor="text1"/>
          <w:sz w:val="24"/>
          <w:szCs w:val="24"/>
        </w:rPr>
        <w:lastRenderedPageBreak/>
        <w:t xml:space="preserve">Default 100% Water Saturation (Sw) Plot Line </w:t>
      </w:r>
    </w:p>
    <w:p w:rsidR="00583F94" w:rsidRDefault="00583F94" w:rsidP="00583F94">
      <w:pPr>
        <w:spacing w:before="100" w:beforeAutospacing="1" w:after="100" w:afterAutospacing="1" w:line="240" w:lineRule="auto"/>
        <w:jc w:val="center"/>
        <w:outlineLvl w:val="1"/>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noProof/>
          <w:color w:val="000000" w:themeColor="text1"/>
          <w:sz w:val="24"/>
          <w:szCs w:val="24"/>
        </w:rPr>
        <w:drawing>
          <wp:inline distT="0" distB="0" distL="0" distR="0">
            <wp:extent cx="4905428" cy="3627120"/>
            <wp:effectExtent l="19050" t="0" r="9472" b="0"/>
            <wp:docPr id="131" name="Picture 17" descr="C:\Users\jvictor\Documents\dummy\GEMINI_TOOLS\Pfeffer\Pickett\Para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feffer\Pickett\Param-2.png"/>
                    <pic:cNvPicPr>
                      <a:picLocks noChangeAspect="1" noChangeArrowheads="1"/>
                    </pic:cNvPicPr>
                  </pic:nvPicPr>
                  <pic:blipFill>
                    <a:blip r:embed="rId80" cstate="print"/>
                    <a:srcRect/>
                    <a:stretch>
                      <a:fillRect/>
                    </a:stretch>
                  </pic:blipFill>
                  <pic:spPr bwMode="auto">
                    <a:xfrm>
                      <a:off x="0" y="0"/>
                      <a:ext cx="4905428" cy="3627120"/>
                    </a:xfrm>
                    <a:prstGeom prst="rect">
                      <a:avLst/>
                    </a:prstGeom>
                    <a:noFill/>
                    <a:ln w="9525">
                      <a:noFill/>
                      <a:miter lim="800000"/>
                      <a:headEnd/>
                      <a:tailEnd/>
                    </a:ln>
                  </pic:spPr>
                </pic:pic>
              </a:graphicData>
            </a:graphic>
          </wp:inline>
        </w:drawing>
      </w:r>
    </w:p>
    <w:p w:rsidR="00583F94" w:rsidRDefault="00583F94" w:rsidP="00583F94">
      <w:pPr>
        <w:spacing w:before="100" w:beforeAutospacing="1" w:after="100" w:afterAutospacing="1" w:line="240" w:lineRule="auto"/>
        <w:outlineLvl w:val="1"/>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Modified</w:t>
      </w:r>
      <w:r w:rsidRPr="00583F94">
        <w:rPr>
          <w:rFonts w:ascii="Times New Roman" w:eastAsia="Times New Roman" w:hAnsi="Times New Roman" w:cs="Times New Roman"/>
          <w:b/>
          <w:bCs/>
          <w:color w:val="000000" w:themeColor="text1"/>
          <w:sz w:val="24"/>
          <w:szCs w:val="24"/>
        </w:rPr>
        <w:t xml:space="preserve"> 100% Water Saturation (Sw) Plot Line </w:t>
      </w:r>
    </w:p>
    <w:p w:rsidR="00B47B3D" w:rsidRDefault="00583F94" w:rsidP="00583F94">
      <w:pPr>
        <w:jc w:val="center"/>
      </w:pPr>
      <w:r>
        <w:rPr>
          <w:noProof/>
        </w:rPr>
        <w:drawing>
          <wp:inline distT="0" distB="0" distL="0" distR="0">
            <wp:extent cx="4979670" cy="3683679"/>
            <wp:effectExtent l="19050" t="0" r="0" b="0"/>
            <wp:docPr id="132" name="Picture 18" descr="C:\Users\jvictor\Documents\dummy\GEMINI_TOOLS\Pfeffer\Pickett\Param-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feffer\Pickett\Param-3.png"/>
                    <pic:cNvPicPr>
                      <a:picLocks noChangeAspect="1" noChangeArrowheads="1"/>
                    </pic:cNvPicPr>
                  </pic:nvPicPr>
                  <pic:blipFill>
                    <a:blip r:embed="rId81" cstate="print"/>
                    <a:srcRect/>
                    <a:stretch>
                      <a:fillRect/>
                    </a:stretch>
                  </pic:blipFill>
                  <pic:spPr bwMode="auto">
                    <a:xfrm>
                      <a:off x="0" y="0"/>
                      <a:ext cx="4985768" cy="3688190"/>
                    </a:xfrm>
                    <a:prstGeom prst="rect">
                      <a:avLst/>
                    </a:prstGeom>
                    <a:noFill/>
                    <a:ln w="9525">
                      <a:noFill/>
                      <a:miter lim="800000"/>
                      <a:headEnd/>
                      <a:tailEnd/>
                    </a:ln>
                  </pic:spPr>
                </pic:pic>
              </a:graphicData>
            </a:graphic>
          </wp:inline>
        </w:drawing>
      </w:r>
    </w:p>
    <w:p w:rsidR="000330EF" w:rsidRDefault="000330EF" w:rsidP="000330EF">
      <w:pPr>
        <w:rPr>
          <w:rFonts w:ascii="Times New Roman" w:hAnsi="Times New Roman" w:cs="Times New Roman"/>
          <w:b/>
          <w:sz w:val="24"/>
          <w:szCs w:val="24"/>
        </w:rPr>
      </w:pPr>
      <w:r>
        <w:rPr>
          <w:rFonts w:ascii="Times New Roman" w:hAnsi="Times New Roman" w:cs="Times New Roman"/>
          <w:b/>
          <w:sz w:val="24"/>
          <w:szCs w:val="24"/>
        </w:rPr>
        <w:lastRenderedPageBreak/>
        <w:t>Filter By Data</w:t>
      </w:r>
    </w:p>
    <w:p w:rsidR="000330EF" w:rsidRDefault="00D37A5F" w:rsidP="000330EF">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35980" cy="4777740"/>
            <wp:effectExtent l="19050" t="0" r="7620" b="0"/>
            <wp:docPr id="133" name="Picture 19" descr="C:\Users\jvictor\Documents\dummy\GEMINI_TOOLS\Pfeffer\Pickett\FilterB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feffer\Pickett\FilterBy-1.png"/>
                    <pic:cNvPicPr>
                      <a:picLocks noChangeAspect="1" noChangeArrowheads="1"/>
                    </pic:cNvPicPr>
                  </pic:nvPicPr>
                  <pic:blipFill>
                    <a:blip r:embed="rId82" cstate="print"/>
                    <a:srcRect/>
                    <a:stretch>
                      <a:fillRect/>
                    </a:stretch>
                  </pic:blipFill>
                  <pic:spPr bwMode="auto">
                    <a:xfrm>
                      <a:off x="0" y="0"/>
                      <a:ext cx="5935980" cy="4777740"/>
                    </a:xfrm>
                    <a:prstGeom prst="rect">
                      <a:avLst/>
                    </a:prstGeom>
                    <a:noFill/>
                    <a:ln w="9525">
                      <a:noFill/>
                      <a:miter lim="800000"/>
                      <a:headEnd/>
                      <a:tailEnd/>
                    </a:ln>
                  </pic:spPr>
                </pic:pic>
              </a:graphicData>
            </a:graphic>
          </wp:inline>
        </w:drawing>
      </w:r>
    </w:p>
    <w:p w:rsidR="00D37A5F" w:rsidRDefault="00D37A5F" w:rsidP="00583F94">
      <w:pPr>
        <w:rPr>
          <w:rFonts w:ascii="Times New Roman" w:hAnsi="Times New Roman" w:cs="Times New Roman"/>
          <w:b/>
          <w:bCs/>
          <w:color w:val="000000" w:themeColor="text1"/>
          <w:sz w:val="24"/>
          <w:szCs w:val="24"/>
        </w:rPr>
      </w:pPr>
      <w:r>
        <w:rPr>
          <w:rFonts w:ascii="Times New Roman" w:hAnsi="Times New Roman" w:cs="Times New Roman"/>
          <w:b/>
          <w:bCs/>
          <w:noProof/>
          <w:color w:val="000000" w:themeColor="text1"/>
          <w:sz w:val="24"/>
          <w:szCs w:val="24"/>
        </w:rPr>
        <w:drawing>
          <wp:inline distT="0" distB="0" distL="0" distR="0">
            <wp:extent cx="5935980" cy="1813560"/>
            <wp:effectExtent l="19050" t="0" r="7620" b="0"/>
            <wp:docPr id="134" name="Picture 20" descr="C:\Users\jvictor\Documents\dummy\GEMINI_TOOLS\Pfeffer\Pickett\FilterB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Pfeffer\Pickett\FilterBy-2.png"/>
                    <pic:cNvPicPr>
                      <a:picLocks noChangeAspect="1" noChangeArrowheads="1"/>
                    </pic:cNvPicPr>
                  </pic:nvPicPr>
                  <pic:blipFill>
                    <a:blip r:embed="rId83" cstate="print"/>
                    <a:srcRect/>
                    <a:stretch>
                      <a:fillRect/>
                    </a:stretch>
                  </pic:blipFill>
                  <pic:spPr bwMode="auto">
                    <a:xfrm>
                      <a:off x="0" y="0"/>
                      <a:ext cx="5935980" cy="1813560"/>
                    </a:xfrm>
                    <a:prstGeom prst="rect">
                      <a:avLst/>
                    </a:prstGeom>
                    <a:noFill/>
                    <a:ln w="9525">
                      <a:noFill/>
                      <a:miter lim="800000"/>
                      <a:headEnd/>
                      <a:tailEnd/>
                    </a:ln>
                  </pic:spPr>
                </pic:pic>
              </a:graphicData>
            </a:graphic>
          </wp:inline>
        </w:drawing>
      </w:r>
    </w:p>
    <w:p w:rsidR="00583F94" w:rsidRPr="00D37A5F" w:rsidRDefault="00D37A5F" w:rsidP="00583F94">
      <w:pPr>
        <w:rPr>
          <w:rFonts w:ascii="Times New Roman" w:hAnsi="Times New Roman" w:cs="Times New Roman"/>
          <w:bCs/>
          <w:color w:val="000000" w:themeColor="text1"/>
          <w:sz w:val="24"/>
          <w:szCs w:val="24"/>
        </w:rPr>
      </w:pPr>
      <w:r w:rsidRPr="00D37A5F">
        <w:rPr>
          <w:rFonts w:ascii="Times New Roman" w:hAnsi="Times New Roman" w:cs="Times New Roman"/>
          <w:bCs/>
          <w:color w:val="000000" w:themeColor="text1"/>
          <w:sz w:val="24"/>
          <w:szCs w:val="24"/>
        </w:rPr>
        <w:t>The “Filter By Data” Table is used to filter the data in the Hingle &amp; Pickett Plots. The Minimum and Maximum data values table to the right is the default values. The log data modifies the default minimum and maximum values for the Depth, Apparent Grain Density, Apparent Acoustic Time, and Apparent Photoelectric values.</w:t>
      </w:r>
    </w:p>
    <w:tbl>
      <w:tblPr>
        <w:tblW w:w="0" w:type="auto"/>
        <w:tblCellSpacing w:w="12" w:type="dxa"/>
        <w:tblBorders>
          <w:top w:val="outset" w:sz="6" w:space="0" w:color="auto"/>
          <w:left w:val="outset" w:sz="6" w:space="0" w:color="auto"/>
          <w:bottom w:val="outset" w:sz="6" w:space="0" w:color="auto"/>
          <w:right w:val="outset" w:sz="6" w:space="0" w:color="auto"/>
        </w:tblBorders>
        <w:tblCellMar>
          <w:top w:w="24" w:type="dxa"/>
          <w:left w:w="24" w:type="dxa"/>
          <w:bottom w:w="24" w:type="dxa"/>
          <w:right w:w="24" w:type="dxa"/>
        </w:tblCellMar>
        <w:tblLook w:val="04A0"/>
      </w:tblPr>
      <w:tblGrid>
        <w:gridCol w:w="955"/>
        <w:gridCol w:w="4334"/>
        <w:gridCol w:w="849"/>
        <w:gridCol w:w="887"/>
        <w:gridCol w:w="150"/>
        <w:gridCol w:w="565"/>
        <w:gridCol w:w="603"/>
        <w:gridCol w:w="528"/>
        <w:gridCol w:w="615"/>
      </w:tblGrid>
      <w:tr w:rsidR="00D37A5F" w:rsidRPr="00D37A5F">
        <w:trPr>
          <w:tblCellSpacing w:w="12" w:type="dxa"/>
        </w:trPr>
        <w:tc>
          <w:tcPr>
            <w:tcW w:w="0" w:type="auto"/>
            <w:gridSpan w:val="4"/>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lastRenderedPageBreak/>
              <w:t>Default Table Values</w:t>
            </w:r>
          </w:p>
        </w:tc>
        <w:tc>
          <w:tcPr>
            <w:tcW w:w="0" w:type="auto"/>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 </w:t>
            </w:r>
          </w:p>
        </w:tc>
        <w:tc>
          <w:tcPr>
            <w:tcW w:w="0" w:type="auto"/>
            <w:gridSpan w:val="3"/>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Fluid Values</w:t>
            </w:r>
          </w:p>
        </w:tc>
        <w:tc>
          <w:tcPr>
            <w:tcW w:w="0" w:type="auto"/>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 </w:t>
            </w:r>
          </w:p>
        </w:tc>
      </w:tr>
      <w:tr w:rsidR="00D37A5F" w:rsidRPr="00D37A5F">
        <w:trPr>
          <w:tblCellSpacing w:w="12" w:type="dxa"/>
        </w:trPr>
        <w:tc>
          <w:tcPr>
            <w:tcW w:w="50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Mnemonic</w:t>
            </w:r>
          </w:p>
        </w:tc>
        <w:tc>
          <w:tcPr>
            <w:tcW w:w="275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Description</w:t>
            </w:r>
          </w:p>
        </w:tc>
        <w:tc>
          <w:tcPr>
            <w:tcW w:w="25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Pr>
                <w:rFonts w:ascii="Arial" w:eastAsia="Times New Roman" w:hAnsi="Arial" w:cs="Arial"/>
                <w:b/>
                <w:bCs/>
                <w:color w:val="003366"/>
                <w:sz w:val="17"/>
                <w:szCs w:val="17"/>
              </w:rPr>
              <w:t>Mini</w:t>
            </w:r>
            <w:r w:rsidRPr="00D37A5F">
              <w:rPr>
                <w:rFonts w:ascii="Arial" w:eastAsia="Times New Roman" w:hAnsi="Arial" w:cs="Arial"/>
                <w:b/>
                <w:bCs/>
                <w:color w:val="003366"/>
                <w:sz w:val="17"/>
                <w:szCs w:val="17"/>
              </w:rPr>
              <w:t>mum</w:t>
            </w:r>
          </w:p>
        </w:tc>
        <w:tc>
          <w:tcPr>
            <w:tcW w:w="25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Maximum</w:t>
            </w:r>
          </w:p>
        </w:tc>
        <w:tc>
          <w:tcPr>
            <w:tcW w:w="10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 </w:t>
            </w:r>
          </w:p>
        </w:tc>
        <w:tc>
          <w:tcPr>
            <w:tcW w:w="25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Fresh</w:t>
            </w:r>
          </w:p>
        </w:tc>
        <w:tc>
          <w:tcPr>
            <w:tcW w:w="25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Saline</w:t>
            </w:r>
          </w:p>
        </w:tc>
        <w:tc>
          <w:tcPr>
            <w:tcW w:w="25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Oil Mud</w:t>
            </w:r>
          </w:p>
        </w:tc>
        <w:tc>
          <w:tcPr>
            <w:tcW w:w="40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Units</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Depth</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Depth Range</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feet (ft)</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Rt</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Total Resistivity</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ohm-m</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Vsh</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V-Shale</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PHIt</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Total Porosity (Φ)</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PU</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GR</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Gamma Ray</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150.0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API</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RHOmaa</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Apparent Grain Density (ρ</w:t>
            </w:r>
            <w:r w:rsidRPr="00D37A5F">
              <w:rPr>
                <w:rFonts w:ascii="Arial" w:eastAsia="Times New Roman" w:hAnsi="Arial" w:cs="Arial"/>
                <w:color w:val="003366"/>
                <w:sz w:val="17"/>
                <w:szCs w:val="17"/>
                <w:vertAlign w:val="subscript"/>
              </w:rPr>
              <w:t>maa</w:t>
            </w:r>
            <w:r w:rsidRPr="00D37A5F">
              <w:rPr>
                <w:rFonts w:ascii="Arial" w:eastAsia="Times New Roman" w:hAnsi="Arial" w:cs="Arial"/>
                <w:color w:val="003366"/>
                <w:sz w:val="17"/>
                <w:szCs w:val="17"/>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0.985</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gm/cc</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DTmaa</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Apparent Acoustic Time (Δt</w:t>
            </w:r>
            <w:r w:rsidRPr="00D37A5F">
              <w:rPr>
                <w:rFonts w:ascii="Arial" w:eastAsia="Times New Roman" w:hAnsi="Arial" w:cs="Arial"/>
                <w:color w:val="003366"/>
                <w:sz w:val="17"/>
                <w:szCs w:val="17"/>
                <w:vertAlign w:val="subscript"/>
              </w:rPr>
              <w:t>maa</w:t>
            </w:r>
            <w:r w:rsidRPr="00D37A5F">
              <w:rPr>
                <w:rFonts w:ascii="Arial" w:eastAsia="Times New Roman" w:hAnsi="Arial" w:cs="Arial"/>
                <w:color w:val="003366"/>
                <w:sz w:val="17"/>
                <w:szCs w:val="17"/>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35.0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65.0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189.0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185.0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204.5</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usec/ft</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Umaa</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Apparent Photoelectric (U</w:t>
            </w:r>
            <w:r w:rsidRPr="00D37A5F">
              <w:rPr>
                <w:rFonts w:ascii="Arial" w:eastAsia="Times New Roman" w:hAnsi="Arial" w:cs="Arial"/>
                <w:color w:val="003366"/>
                <w:sz w:val="17"/>
                <w:szCs w:val="17"/>
                <w:vertAlign w:val="subscript"/>
              </w:rPr>
              <w:t>maa</w:t>
            </w:r>
            <w:r w:rsidRPr="00D37A5F">
              <w:rPr>
                <w:rFonts w:ascii="Arial" w:eastAsia="Times New Roman" w:hAnsi="Arial" w:cs="Arial"/>
                <w:color w:val="003366"/>
                <w:sz w:val="17"/>
                <w:szCs w:val="17"/>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15.0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0.398</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1.36</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0.136</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usec/ft</w:t>
            </w:r>
          </w:p>
        </w:tc>
      </w:tr>
    </w:tbl>
    <w:p w:rsidR="00D37A5F" w:rsidRDefault="00D37A5F" w:rsidP="00583F94">
      <w:pPr>
        <w:rPr>
          <w:rFonts w:ascii="Times New Roman" w:hAnsi="Times New Roman" w:cs="Times New Roman"/>
          <w:color w:val="000000" w:themeColor="text1"/>
          <w:sz w:val="24"/>
          <w:szCs w:val="24"/>
        </w:rPr>
      </w:pPr>
    </w:p>
    <w:p w:rsidR="00D37A5F" w:rsidRDefault="00D37A5F" w:rsidP="00D37A5F">
      <w:pPr>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extent cx="5943600" cy="4168140"/>
            <wp:effectExtent l="19050" t="0" r="0" b="0"/>
            <wp:docPr id="135" name="Picture 21" descr="C:\Users\jvictor\Documents\dummy\GEMINI_TOOLS\Pfeffer\Pickett\FilterBy-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Pfeffer\Pickett\FilterBy-3.png"/>
                    <pic:cNvPicPr>
                      <a:picLocks noChangeAspect="1" noChangeArrowheads="1"/>
                    </pic:cNvPicPr>
                  </pic:nvPicPr>
                  <pic:blipFill>
                    <a:blip r:embed="rId84" cstate="print"/>
                    <a:srcRect/>
                    <a:stretch>
                      <a:fillRect/>
                    </a:stretch>
                  </pic:blipFill>
                  <pic:spPr bwMode="auto">
                    <a:xfrm>
                      <a:off x="0" y="0"/>
                      <a:ext cx="5943600" cy="4168140"/>
                    </a:xfrm>
                    <a:prstGeom prst="rect">
                      <a:avLst/>
                    </a:prstGeom>
                    <a:noFill/>
                    <a:ln w="9525">
                      <a:noFill/>
                      <a:miter lim="800000"/>
                      <a:headEnd/>
                      <a:tailEnd/>
                    </a:ln>
                  </pic:spPr>
                </pic:pic>
              </a:graphicData>
            </a:graphic>
          </wp:inline>
        </w:drawing>
      </w:r>
    </w:p>
    <w:p w:rsidR="00D37A5F" w:rsidRDefault="00D37A5F">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D37A5F" w:rsidRDefault="00D37A5F" w:rsidP="00D37A5F">
      <w:pPr>
        <w:rPr>
          <w:rFonts w:ascii="Times New Roman" w:hAnsi="Times New Roman" w:cs="Times New Roman"/>
          <w:b/>
          <w:sz w:val="24"/>
          <w:szCs w:val="24"/>
        </w:rPr>
      </w:pPr>
      <w:r>
        <w:rPr>
          <w:rFonts w:ascii="Times New Roman" w:hAnsi="Times New Roman" w:cs="Times New Roman"/>
          <w:b/>
          <w:sz w:val="24"/>
          <w:szCs w:val="24"/>
        </w:rPr>
        <w:lastRenderedPageBreak/>
        <w:t>Change Depth Range</w:t>
      </w:r>
    </w:p>
    <w:p w:rsidR="00D37A5F" w:rsidRDefault="00D37A5F" w:rsidP="00D37A5F">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027627" cy="3627120"/>
            <wp:effectExtent l="19050" t="0" r="1573" b="0"/>
            <wp:docPr id="136" name="Picture 22" descr="C:\Users\jvictor\Documents\dummy\GEMINI_TOOLS\Pfeffer\Pickett\FilterBy-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feffer\Pickett\FilterBy-4.png"/>
                    <pic:cNvPicPr>
                      <a:picLocks noChangeAspect="1" noChangeArrowheads="1"/>
                    </pic:cNvPicPr>
                  </pic:nvPicPr>
                  <pic:blipFill>
                    <a:blip r:embed="rId85" cstate="print"/>
                    <a:srcRect/>
                    <a:stretch>
                      <a:fillRect/>
                    </a:stretch>
                  </pic:blipFill>
                  <pic:spPr bwMode="auto">
                    <a:xfrm>
                      <a:off x="0" y="0"/>
                      <a:ext cx="5027627" cy="3627120"/>
                    </a:xfrm>
                    <a:prstGeom prst="rect">
                      <a:avLst/>
                    </a:prstGeom>
                    <a:noFill/>
                    <a:ln w="9525">
                      <a:noFill/>
                      <a:miter lim="800000"/>
                      <a:headEnd/>
                      <a:tailEnd/>
                    </a:ln>
                  </pic:spPr>
                </pic:pic>
              </a:graphicData>
            </a:graphic>
          </wp:inline>
        </w:drawing>
      </w:r>
    </w:p>
    <w:p w:rsidR="00D37A5F" w:rsidRDefault="00D37A5F" w:rsidP="00D37A5F">
      <w:pPr>
        <w:rPr>
          <w:rFonts w:ascii="Times New Roman" w:hAnsi="Times New Roman" w:cs="Times New Roman"/>
          <w:b/>
          <w:sz w:val="24"/>
          <w:szCs w:val="24"/>
        </w:rPr>
      </w:pPr>
      <w:r>
        <w:rPr>
          <w:rFonts w:ascii="Times New Roman" w:hAnsi="Times New Roman" w:cs="Times New Roman"/>
          <w:b/>
          <w:sz w:val="24"/>
          <w:szCs w:val="24"/>
        </w:rPr>
        <w:t>Change Apparent Grain Density</w:t>
      </w:r>
    </w:p>
    <w:p w:rsidR="00D37A5F" w:rsidRDefault="00D37A5F" w:rsidP="00D37A5F">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4979670" cy="3702831"/>
            <wp:effectExtent l="19050" t="0" r="0" b="0"/>
            <wp:docPr id="137" name="Picture 23" descr="C:\Users\jvictor\Documents\dummy\GEMINI_TOOLS\Pfeffer\Pickett\FilterBy-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feffer\Pickett\FilterBy-5.png"/>
                    <pic:cNvPicPr>
                      <a:picLocks noChangeAspect="1" noChangeArrowheads="1"/>
                    </pic:cNvPicPr>
                  </pic:nvPicPr>
                  <pic:blipFill>
                    <a:blip r:embed="rId86" cstate="print"/>
                    <a:srcRect/>
                    <a:stretch>
                      <a:fillRect/>
                    </a:stretch>
                  </pic:blipFill>
                  <pic:spPr bwMode="auto">
                    <a:xfrm>
                      <a:off x="0" y="0"/>
                      <a:ext cx="4982962" cy="3705279"/>
                    </a:xfrm>
                    <a:prstGeom prst="rect">
                      <a:avLst/>
                    </a:prstGeom>
                    <a:noFill/>
                    <a:ln w="9525">
                      <a:noFill/>
                      <a:miter lim="800000"/>
                      <a:headEnd/>
                      <a:tailEnd/>
                    </a:ln>
                  </pic:spPr>
                </pic:pic>
              </a:graphicData>
            </a:graphic>
          </wp:inline>
        </w:drawing>
      </w:r>
    </w:p>
    <w:p w:rsidR="00D37A5F" w:rsidRPr="00B2551B" w:rsidRDefault="00B2551B" w:rsidP="00583F94">
      <w:pPr>
        <w:rPr>
          <w:rFonts w:ascii="Times New Roman" w:hAnsi="Times New Roman" w:cs="Times New Roman"/>
          <w:b/>
          <w:color w:val="000000" w:themeColor="text1"/>
          <w:sz w:val="24"/>
          <w:szCs w:val="24"/>
        </w:rPr>
      </w:pPr>
      <w:r w:rsidRPr="00B2551B">
        <w:rPr>
          <w:rFonts w:ascii="Times New Roman" w:hAnsi="Times New Roman" w:cs="Times New Roman"/>
          <w:b/>
          <w:color w:val="000000" w:themeColor="text1"/>
          <w:sz w:val="24"/>
          <w:szCs w:val="24"/>
        </w:rPr>
        <w:lastRenderedPageBreak/>
        <w:t>Modify Plot Sw, Bvw, K Lines</w:t>
      </w:r>
    </w:p>
    <w:p w:rsidR="00B2551B" w:rsidRDefault="00B2551B" w:rsidP="00583F94">
      <w:pP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extent cx="5935980" cy="4785360"/>
            <wp:effectExtent l="19050" t="0" r="7620" b="0"/>
            <wp:docPr id="138" name="Picture 24" descr="C:\Users\jvictor\Documents\dummy\GEMINI_TOOLS\Pfeffer\Pickett\lin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Pfeffer\Pickett\lines-1.png"/>
                    <pic:cNvPicPr>
                      <a:picLocks noChangeAspect="1" noChangeArrowheads="1"/>
                    </pic:cNvPicPr>
                  </pic:nvPicPr>
                  <pic:blipFill>
                    <a:blip r:embed="rId87" cstate="print"/>
                    <a:srcRect/>
                    <a:stretch>
                      <a:fillRect/>
                    </a:stretch>
                  </pic:blipFill>
                  <pic:spPr bwMode="auto">
                    <a:xfrm>
                      <a:off x="0" y="0"/>
                      <a:ext cx="5935980" cy="4785360"/>
                    </a:xfrm>
                    <a:prstGeom prst="rect">
                      <a:avLst/>
                    </a:prstGeom>
                    <a:noFill/>
                    <a:ln w="9525">
                      <a:noFill/>
                      <a:miter lim="800000"/>
                      <a:headEnd/>
                      <a:tailEnd/>
                    </a:ln>
                  </pic:spPr>
                </pic:pic>
              </a:graphicData>
            </a:graphic>
          </wp:inline>
        </w:drawing>
      </w:r>
    </w:p>
    <w:p w:rsidR="00B2551B" w:rsidRDefault="00B2551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B2551B" w:rsidRDefault="00B2551B" w:rsidP="00B2551B">
      <w:pPr>
        <w:rPr>
          <w:rFonts w:ascii="Times New Roman" w:hAnsi="Times New Roman" w:cs="Times New Roman"/>
          <w:b/>
          <w:color w:val="000000" w:themeColor="text1"/>
          <w:sz w:val="24"/>
          <w:szCs w:val="24"/>
        </w:rPr>
      </w:pPr>
      <w:r w:rsidRPr="00B2551B">
        <w:rPr>
          <w:rFonts w:ascii="Times New Roman" w:hAnsi="Times New Roman" w:cs="Times New Roman"/>
          <w:b/>
          <w:color w:val="000000" w:themeColor="text1"/>
          <w:sz w:val="24"/>
          <w:szCs w:val="24"/>
        </w:rPr>
        <w:lastRenderedPageBreak/>
        <w:t>Water Saturation (Sw) Plot Lines</w:t>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43600" cy="3253740"/>
            <wp:effectExtent l="19050" t="0" r="0" b="0"/>
            <wp:docPr id="139" name="Picture 25" descr="C:\Users\jvictor\Documents\dummy\GEMINI_TOOLS\Pfeffer\Pickett\lin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Pfeffer\Pickett\lines-2.png"/>
                    <pic:cNvPicPr>
                      <a:picLocks noChangeAspect="1" noChangeArrowheads="1"/>
                    </pic:cNvPicPr>
                  </pic:nvPicPr>
                  <pic:blipFill>
                    <a:blip r:embed="rId88" cstate="print"/>
                    <a:srcRect/>
                    <a:stretch>
                      <a:fillRect/>
                    </a:stretch>
                  </pic:blipFill>
                  <pic:spPr bwMode="auto">
                    <a:xfrm>
                      <a:off x="0" y="0"/>
                      <a:ext cx="5943600" cy="3253740"/>
                    </a:xfrm>
                    <a:prstGeom prst="rect">
                      <a:avLst/>
                    </a:prstGeom>
                    <a:noFill/>
                    <a:ln w="9525">
                      <a:noFill/>
                      <a:miter lim="800000"/>
                      <a:headEnd/>
                      <a:tailEnd/>
                    </a:ln>
                  </pic:spPr>
                </pic:pic>
              </a:graphicData>
            </a:graphic>
          </wp:inline>
        </w:drawing>
      </w:r>
    </w:p>
    <w:p w:rsidR="00B2551B" w:rsidRP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35980" cy="3749040"/>
            <wp:effectExtent l="19050" t="0" r="7620" b="0"/>
            <wp:docPr id="140" name="Picture 26" descr="C:\Users\jvictor\Documents\dummy\GEMINI_TOOLS\Pfeffer\Pickett\line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victor\Documents\dummy\GEMINI_TOOLS\Pfeffer\Pickett\lines-3.png"/>
                    <pic:cNvPicPr>
                      <a:picLocks noChangeAspect="1" noChangeArrowheads="1"/>
                    </pic:cNvPicPr>
                  </pic:nvPicPr>
                  <pic:blipFill>
                    <a:blip r:embed="rId89" cstate="print"/>
                    <a:srcRect/>
                    <a:stretch>
                      <a:fillRect/>
                    </a:stretch>
                  </pic:blipFill>
                  <pic:spPr bwMode="auto">
                    <a:xfrm>
                      <a:off x="0" y="0"/>
                      <a:ext cx="5935980" cy="3749040"/>
                    </a:xfrm>
                    <a:prstGeom prst="rect">
                      <a:avLst/>
                    </a:prstGeom>
                    <a:noFill/>
                    <a:ln w="9525">
                      <a:noFill/>
                      <a:miter lim="800000"/>
                      <a:headEnd/>
                      <a:tailEnd/>
                    </a:ln>
                  </pic:spPr>
                </pic:pic>
              </a:graphicData>
            </a:graphic>
          </wp:inline>
        </w:drawing>
      </w:r>
    </w:p>
    <w:p w:rsidR="00B2551B" w:rsidRDefault="00B2551B" w:rsidP="00583F94">
      <w:pPr>
        <w:rPr>
          <w:rFonts w:ascii="Times New Roman" w:hAnsi="Times New Roman" w:cs="Times New Roman"/>
          <w:color w:val="000000" w:themeColor="text1"/>
          <w:sz w:val="24"/>
          <w:szCs w:val="24"/>
        </w:rPr>
      </w:pPr>
    </w:p>
    <w:p w:rsidR="00B2551B" w:rsidRDefault="00B2551B" w:rsidP="00583F94">
      <w:pPr>
        <w:rPr>
          <w:rFonts w:ascii="Times New Roman" w:hAnsi="Times New Roman" w:cs="Times New Roman"/>
          <w:color w:val="000000" w:themeColor="text1"/>
          <w:sz w:val="24"/>
          <w:szCs w:val="24"/>
        </w:rPr>
      </w:pP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 xml:space="preserve">Adding the </w:t>
      </w:r>
      <w:r w:rsidRPr="00B2551B">
        <w:rPr>
          <w:rFonts w:ascii="Times New Roman" w:hAnsi="Times New Roman" w:cs="Times New Roman"/>
          <w:b/>
          <w:color w:val="000000" w:themeColor="text1"/>
          <w:sz w:val="24"/>
          <w:szCs w:val="24"/>
        </w:rPr>
        <w:t>Water Saturation (Sw) Plot Lines</w:t>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35980" cy="3627120"/>
            <wp:effectExtent l="19050" t="0" r="7620" b="0"/>
            <wp:docPr id="141" name="Picture 27" descr="C:\Users\jvictor\Documents\dummy\GEMINI_TOOLS\Pfeffer\Pickett\line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GEMINI_TOOLS\Pfeffer\Pickett\lines-4.png"/>
                    <pic:cNvPicPr>
                      <a:picLocks noChangeAspect="1" noChangeArrowheads="1"/>
                    </pic:cNvPicPr>
                  </pic:nvPicPr>
                  <pic:blipFill>
                    <a:blip r:embed="rId90" cstate="print"/>
                    <a:srcRect/>
                    <a:stretch>
                      <a:fillRect/>
                    </a:stretch>
                  </pic:blipFill>
                  <pic:spPr bwMode="auto">
                    <a:xfrm>
                      <a:off x="0" y="0"/>
                      <a:ext cx="5935980" cy="3627120"/>
                    </a:xfrm>
                    <a:prstGeom prst="rect">
                      <a:avLst/>
                    </a:prstGeom>
                    <a:noFill/>
                    <a:ln w="9525">
                      <a:noFill/>
                      <a:miter lim="800000"/>
                      <a:headEnd/>
                      <a:tailEnd/>
                    </a:ln>
                  </pic:spPr>
                </pic:pic>
              </a:graphicData>
            </a:graphic>
          </wp:inline>
        </w:drawing>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43600" cy="3558540"/>
            <wp:effectExtent l="19050" t="0" r="0" b="0"/>
            <wp:docPr id="142" name="Picture 28" descr="C:\Users\jvictor\Documents\dummy\GEMINI_TOOLS\Pfeffer\Pickett\line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jvictor\Documents\dummy\GEMINI_TOOLS\Pfeffer\Pickett\lines-5.png"/>
                    <pic:cNvPicPr>
                      <a:picLocks noChangeAspect="1" noChangeArrowheads="1"/>
                    </pic:cNvPicPr>
                  </pic:nvPicPr>
                  <pic:blipFill>
                    <a:blip r:embed="rId91" cstate="print"/>
                    <a:srcRect/>
                    <a:stretch>
                      <a:fillRect/>
                    </a:stretch>
                  </pic:blipFill>
                  <pic:spPr bwMode="auto">
                    <a:xfrm>
                      <a:off x="0" y="0"/>
                      <a:ext cx="5943600" cy="3558540"/>
                    </a:xfrm>
                    <a:prstGeom prst="rect">
                      <a:avLst/>
                    </a:prstGeom>
                    <a:noFill/>
                    <a:ln w="9525">
                      <a:noFill/>
                      <a:miter lim="800000"/>
                      <a:headEnd/>
                      <a:tailEnd/>
                    </a:ln>
                  </pic:spPr>
                </pic:pic>
              </a:graphicData>
            </a:graphic>
          </wp:inline>
        </w:drawing>
      </w:r>
    </w:p>
    <w:p w:rsidR="00B2551B" w:rsidRDefault="00B2551B" w:rsidP="00B2551B">
      <w:pPr>
        <w:rPr>
          <w:rFonts w:ascii="Times New Roman" w:hAnsi="Times New Roman" w:cs="Times New Roman"/>
          <w:b/>
          <w:color w:val="000000" w:themeColor="text1"/>
          <w:sz w:val="24"/>
          <w:szCs w:val="24"/>
        </w:rPr>
      </w:pP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Bulk Volume Water</w:t>
      </w:r>
      <w:r w:rsidRPr="00B2551B">
        <w:rPr>
          <w:rFonts w:ascii="Times New Roman" w:hAnsi="Times New Roman" w:cs="Times New Roman"/>
          <w:b/>
          <w:color w:val="000000" w:themeColor="text1"/>
          <w:sz w:val="24"/>
          <w:szCs w:val="24"/>
        </w:rPr>
        <w:t xml:space="preserve"> (</w:t>
      </w:r>
      <w:r>
        <w:rPr>
          <w:rFonts w:ascii="Times New Roman" w:hAnsi="Times New Roman" w:cs="Times New Roman"/>
          <w:b/>
          <w:color w:val="000000" w:themeColor="text1"/>
          <w:sz w:val="24"/>
          <w:szCs w:val="24"/>
        </w:rPr>
        <w:t>Bv</w:t>
      </w:r>
      <w:r w:rsidRPr="00B2551B">
        <w:rPr>
          <w:rFonts w:ascii="Times New Roman" w:hAnsi="Times New Roman" w:cs="Times New Roman"/>
          <w:b/>
          <w:color w:val="000000" w:themeColor="text1"/>
          <w:sz w:val="24"/>
          <w:szCs w:val="24"/>
        </w:rPr>
        <w:t>w) Plot Lines</w:t>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43600" cy="3261360"/>
            <wp:effectExtent l="19050" t="0" r="0" b="0"/>
            <wp:docPr id="143" name="Picture 29" descr="C:\Users\jvictor\Documents\dummy\GEMINI_TOOLS\Pfeffer\Pickett\line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GEMINI_TOOLS\Pfeffer\Pickett\lines-6.png"/>
                    <pic:cNvPicPr>
                      <a:picLocks noChangeAspect="1" noChangeArrowheads="1"/>
                    </pic:cNvPicPr>
                  </pic:nvPicPr>
                  <pic:blipFill>
                    <a:blip r:embed="rId92" cstate="print"/>
                    <a:srcRect/>
                    <a:stretch>
                      <a:fillRect/>
                    </a:stretch>
                  </pic:blipFill>
                  <pic:spPr bwMode="auto">
                    <a:xfrm>
                      <a:off x="0" y="0"/>
                      <a:ext cx="5943600" cy="3261360"/>
                    </a:xfrm>
                    <a:prstGeom prst="rect">
                      <a:avLst/>
                    </a:prstGeom>
                    <a:noFill/>
                    <a:ln w="9525">
                      <a:noFill/>
                      <a:miter lim="800000"/>
                      <a:headEnd/>
                      <a:tailEnd/>
                    </a:ln>
                  </pic:spPr>
                </pic:pic>
              </a:graphicData>
            </a:graphic>
          </wp:inline>
        </w:drawing>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Adding the Bulk Volume Water</w:t>
      </w:r>
      <w:r w:rsidRPr="00B2551B">
        <w:rPr>
          <w:rFonts w:ascii="Times New Roman" w:hAnsi="Times New Roman" w:cs="Times New Roman"/>
          <w:b/>
          <w:color w:val="000000" w:themeColor="text1"/>
          <w:sz w:val="24"/>
          <w:szCs w:val="24"/>
        </w:rPr>
        <w:t xml:space="preserve"> (</w:t>
      </w:r>
      <w:r>
        <w:rPr>
          <w:rFonts w:ascii="Times New Roman" w:hAnsi="Times New Roman" w:cs="Times New Roman"/>
          <w:b/>
          <w:color w:val="000000" w:themeColor="text1"/>
          <w:sz w:val="24"/>
          <w:szCs w:val="24"/>
        </w:rPr>
        <w:t>Bv</w:t>
      </w:r>
      <w:r w:rsidRPr="00B2551B">
        <w:rPr>
          <w:rFonts w:ascii="Times New Roman" w:hAnsi="Times New Roman" w:cs="Times New Roman"/>
          <w:b/>
          <w:color w:val="000000" w:themeColor="text1"/>
          <w:sz w:val="24"/>
          <w:szCs w:val="24"/>
        </w:rPr>
        <w:t>w) Plot Lines</w:t>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35980" cy="3657600"/>
            <wp:effectExtent l="19050" t="0" r="7620" b="0"/>
            <wp:docPr id="144" name="Picture 30" descr="C:\Users\jvictor\Documents\dummy\GEMINI_TOOLS\Pfeffer\Pickett\line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Pfeffer\Pickett\lines-7.png"/>
                    <pic:cNvPicPr>
                      <a:picLocks noChangeAspect="1" noChangeArrowheads="1"/>
                    </pic:cNvPicPr>
                  </pic:nvPicPr>
                  <pic:blipFill>
                    <a:blip r:embed="rId93" cstate="print"/>
                    <a:srcRect/>
                    <a:stretch>
                      <a:fillRect/>
                    </a:stretch>
                  </pic:blipFill>
                  <pic:spPr bwMode="auto">
                    <a:xfrm>
                      <a:off x="0" y="0"/>
                      <a:ext cx="5935980" cy="3657600"/>
                    </a:xfrm>
                    <a:prstGeom prst="rect">
                      <a:avLst/>
                    </a:prstGeom>
                    <a:noFill/>
                    <a:ln w="9525">
                      <a:noFill/>
                      <a:miter lim="800000"/>
                      <a:headEnd/>
                      <a:tailEnd/>
                    </a:ln>
                  </pic:spPr>
                </pic:pic>
              </a:graphicData>
            </a:graphic>
          </wp:inline>
        </w:drawing>
      </w:r>
    </w:p>
    <w:p w:rsidR="00B2551B" w:rsidRDefault="00B2551B" w:rsidP="00B2551B">
      <w:pPr>
        <w:rPr>
          <w:rFonts w:ascii="Times New Roman" w:hAnsi="Times New Roman" w:cs="Times New Roman"/>
          <w:b/>
          <w:color w:val="000000" w:themeColor="text1"/>
          <w:sz w:val="24"/>
          <w:szCs w:val="24"/>
        </w:rPr>
      </w:pP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Permeability</w:t>
      </w:r>
      <w:r w:rsidRPr="00B2551B">
        <w:rPr>
          <w:rFonts w:ascii="Times New Roman" w:hAnsi="Times New Roman" w:cs="Times New Roman"/>
          <w:b/>
          <w:color w:val="000000" w:themeColor="text1"/>
          <w:sz w:val="24"/>
          <w:szCs w:val="24"/>
        </w:rPr>
        <w:t xml:space="preserve"> (</w:t>
      </w:r>
      <w:r>
        <w:rPr>
          <w:rFonts w:ascii="Times New Roman" w:hAnsi="Times New Roman" w:cs="Times New Roman"/>
          <w:b/>
          <w:color w:val="000000" w:themeColor="text1"/>
          <w:sz w:val="24"/>
          <w:szCs w:val="24"/>
        </w:rPr>
        <w:t>K)</w:t>
      </w:r>
      <w:r w:rsidRPr="00B2551B">
        <w:rPr>
          <w:rFonts w:ascii="Times New Roman" w:hAnsi="Times New Roman" w:cs="Times New Roman"/>
          <w:b/>
          <w:color w:val="000000" w:themeColor="text1"/>
          <w:sz w:val="24"/>
          <w:szCs w:val="24"/>
        </w:rPr>
        <w:t xml:space="preserve"> Plot Lines</w:t>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35980" cy="3238500"/>
            <wp:effectExtent l="19050" t="0" r="7620" b="0"/>
            <wp:docPr id="145" name="Picture 31" descr="C:\Users\jvictor\Documents\dummy\GEMINI_TOOLS\Pfeffer\Pickett\line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jvictor\Documents\dummy\GEMINI_TOOLS\Pfeffer\Pickett\lines-8.png"/>
                    <pic:cNvPicPr>
                      <a:picLocks noChangeAspect="1" noChangeArrowheads="1"/>
                    </pic:cNvPicPr>
                  </pic:nvPicPr>
                  <pic:blipFill>
                    <a:blip r:embed="rId94" cstate="print"/>
                    <a:srcRect/>
                    <a:stretch>
                      <a:fillRect/>
                    </a:stretch>
                  </pic:blipFill>
                  <pic:spPr bwMode="auto">
                    <a:xfrm>
                      <a:off x="0" y="0"/>
                      <a:ext cx="5935980" cy="3238500"/>
                    </a:xfrm>
                    <a:prstGeom prst="rect">
                      <a:avLst/>
                    </a:prstGeom>
                    <a:noFill/>
                    <a:ln w="9525">
                      <a:noFill/>
                      <a:miter lim="800000"/>
                      <a:headEnd/>
                      <a:tailEnd/>
                    </a:ln>
                  </pic:spPr>
                </pic:pic>
              </a:graphicData>
            </a:graphic>
          </wp:inline>
        </w:drawing>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Adding the Permeability</w:t>
      </w:r>
      <w:r w:rsidRPr="00B2551B">
        <w:rPr>
          <w:rFonts w:ascii="Times New Roman" w:hAnsi="Times New Roman" w:cs="Times New Roman"/>
          <w:b/>
          <w:color w:val="000000" w:themeColor="text1"/>
          <w:sz w:val="24"/>
          <w:szCs w:val="24"/>
        </w:rPr>
        <w:t xml:space="preserve"> (</w:t>
      </w:r>
      <w:r>
        <w:rPr>
          <w:rFonts w:ascii="Times New Roman" w:hAnsi="Times New Roman" w:cs="Times New Roman"/>
          <w:b/>
          <w:color w:val="000000" w:themeColor="text1"/>
          <w:sz w:val="24"/>
          <w:szCs w:val="24"/>
        </w:rPr>
        <w:t>K)</w:t>
      </w:r>
      <w:r w:rsidRPr="00B2551B">
        <w:rPr>
          <w:rFonts w:ascii="Times New Roman" w:hAnsi="Times New Roman" w:cs="Times New Roman"/>
          <w:b/>
          <w:color w:val="000000" w:themeColor="text1"/>
          <w:sz w:val="24"/>
          <w:szCs w:val="24"/>
        </w:rPr>
        <w:t xml:space="preserve"> Plot Lines</w:t>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35980" cy="3528060"/>
            <wp:effectExtent l="19050" t="0" r="7620" b="0"/>
            <wp:docPr id="146" name="Picture 32" descr="C:\Users\jvictor\Documents\dummy\GEMINI_TOOLS\Pfeffer\Pickett\line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victor\Documents\dummy\GEMINI_TOOLS\Pfeffer\Pickett\lines-9.png"/>
                    <pic:cNvPicPr>
                      <a:picLocks noChangeAspect="1" noChangeArrowheads="1"/>
                    </pic:cNvPicPr>
                  </pic:nvPicPr>
                  <pic:blipFill>
                    <a:blip r:embed="rId95" cstate="print"/>
                    <a:srcRect/>
                    <a:stretch>
                      <a:fillRect/>
                    </a:stretch>
                  </pic:blipFill>
                  <pic:spPr bwMode="auto">
                    <a:xfrm>
                      <a:off x="0" y="0"/>
                      <a:ext cx="5935980" cy="3528060"/>
                    </a:xfrm>
                    <a:prstGeom prst="rect">
                      <a:avLst/>
                    </a:prstGeom>
                    <a:noFill/>
                    <a:ln w="9525">
                      <a:noFill/>
                      <a:miter lim="800000"/>
                      <a:headEnd/>
                      <a:tailEnd/>
                    </a:ln>
                  </pic:spPr>
                </pic:pic>
              </a:graphicData>
            </a:graphic>
          </wp:inline>
        </w:drawing>
      </w:r>
    </w:p>
    <w:p w:rsidR="00B2551B" w:rsidRDefault="00B2551B" w:rsidP="00B2551B">
      <w:pPr>
        <w:rPr>
          <w:rFonts w:ascii="Times New Roman" w:hAnsi="Times New Roman" w:cs="Times New Roman"/>
          <w:b/>
          <w:color w:val="000000" w:themeColor="text1"/>
          <w:sz w:val="24"/>
          <w:szCs w:val="24"/>
        </w:rPr>
      </w:pPr>
    </w:p>
    <w:p w:rsidR="00B36E2A" w:rsidRDefault="00B36E2A" w:rsidP="00B36E2A">
      <w:pPr>
        <w:rPr>
          <w:rFonts w:ascii="Times New Roman" w:hAnsi="Times New Roman" w:cs="Times New Roman"/>
          <w:b/>
          <w:color w:val="000000" w:themeColor="text1"/>
          <w:sz w:val="24"/>
          <w:szCs w:val="24"/>
        </w:rPr>
      </w:pPr>
      <w:r w:rsidRPr="00B2551B">
        <w:rPr>
          <w:rFonts w:ascii="Times New Roman" w:hAnsi="Times New Roman" w:cs="Times New Roman"/>
          <w:b/>
          <w:color w:val="000000" w:themeColor="text1"/>
          <w:sz w:val="24"/>
          <w:szCs w:val="24"/>
        </w:rPr>
        <w:lastRenderedPageBreak/>
        <w:t xml:space="preserve">Modify </w:t>
      </w:r>
      <w:r>
        <w:rPr>
          <w:rFonts w:ascii="Times New Roman" w:hAnsi="Times New Roman" w:cs="Times New Roman"/>
          <w:b/>
          <w:color w:val="000000" w:themeColor="text1"/>
          <w:sz w:val="24"/>
          <w:szCs w:val="24"/>
        </w:rPr>
        <w:t>Plot Data Colors</w:t>
      </w:r>
    </w:p>
    <w:p w:rsidR="00B36E2A" w:rsidRDefault="00B36E2A" w:rsidP="00B36E2A">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35980" cy="4785360"/>
            <wp:effectExtent l="19050" t="0" r="7620" b="0"/>
            <wp:docPr id="151" name="Picture 37" descr="C:\Users\jvictor\Documents\dummy\GEMINI_TOOLS\Pfeffer\Pickett\color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jvictor\Documents\dummy\GEMINI_TOOLS\Pfeffer\Pickett\colors-1.png"/>
                    <pic:cNvPicPr>
                      <a:picLocks noChangeAspect="1" noChangeArrowheads="1"/>
                    </pic:cNvPicPr>
                  </pic:nvPicPr>
                  <pic:blipFill>
                    <a:blip r:embed="rId96" cstate="print"/>
                    <a:srcRect/>
                    <a:stretch>
                      <a:fillRect/>
                    </a:stretch>
                  </pic:blipFill>
                  <pic:spPr bwMode="auto">
                    <a:xfrm>
                      <a:off x="0" y="0"/>
                      <a:ext cx="5935980" cy="4785360"/>
                    </a:xfrm>
                    <a:prstGeom prst="rect">
                      <a:avLst/>
                    </a:prstGeom>
                    <a:noFill/>
                    <a:ln w="9525">
                      <a:noFill/>
                      <a:miter lim="800000"/>
                      <a:headEnd/>
                      <a:tailEnd/>
                    </a:ln>
                  </pic:spPr>
                </pic:pic>
              </a:graphicData>
            </a:graphic>
          </wp:inline>
        </w:drawing>
      </w:r>
    </w:p>
    <w:p w:rsidR="00B36E2A" w:rsidRDefault="00B36E2A">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B36E2A" w:rsidRDefault="00B36E2A" w:rsidP="00B36E2A">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Initial Data Point Color – Black</w:t>
      </w:r>
    </w:p>
    <w:p w:rsidR="00B36E2A" w:rsidRDefault="00B36E2A" w:rsidP="00B36E2A">
      <w:pPr>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023578" cy="3566160"/>
            <wp:effectExtent l="19050" t="0" r="5622" b="0"/>
            <wp:docPr id="150" name="Picture 36" descr="C:\Users\jvictor\Documents\dummy\GEMINI_TOOLS\Pfeffer\Pickett\color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jvictor\Documents\dummy\GEMINI_TOOLS\Pfeffer\Pickett\colors-2.png"/>
                    <pic:cNvPicPr>
                      <a:picLocks noChangeAspect="1" noChangeArrowheads="1"/>
                    </pic:cNvPicPr>
                  </pic:nvPicPr>
                  <pic:blipFill>
                    <a:blip r:embed="rId97" cstate="print"/>
                    <a:srcRect/>
                    <a:stretch>
                      <a:fillRect/>
                    </a:stretch>
                  </pic:blipFill>
                  <pic:spPr bwMode="auto">
                    <a:xfrm>
                      <a:off x="0" y="0"/>
                      <a:ext cx="5023578" cy="3566160"/>
                    </a:xfrm>
                    <a:prstGeom prst="rect">
                      <a:avLst/>
                    </a:prstGeom>
                    <a:noFill/>
                    <a:ln w="9525">
                      <a:noFill/>
                      <a:miter lim="800000"/>
                      <a:headEnd/>
                      <a:tailEnd/>
                    </a:ln>
                  </pic:spPr>
                </pic:pic>
              </a:graphicData>
            </a:graphic>
          </wp:inline>
        </w:drawing>
      </w:r>
    </w:p>
    <w:p w:rsidR="00B36E2A" w:rsidRDefault="00B36E2A" w:rsidP="00B36E2A">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Default Button: RHOmaa-Umaa-GR Data Limits – Use Default Limits</w:t>
      </w:r>
    </w:p>
    <w:p w:rsidR="00B36E2A" w:rsidRDefault="00B36E2A" w:rsidP="00B36E2A">
      <w:pPr>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101590" cy="3818007"/>
            <wp:effectExtent l="19050" t="0" r="3810" b="0"/>
            <wp:docPr id="149" name="Picture 35" descr="C:\Users\jvictor\Documents\dummy\GEMINI_TOOLS\Pfeffer\Pickett\color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jvictor\Documents\dummy\GEMINI_TOOLS\Pfeffer\Pickett\colors-3.png"/>
                    <pic:cNvPicPr>
                      <a:picLocks noChangeAspect="1" noChangeArrowheads="1"/>
                    </pic:cNvPicPr>
                  </pic:nvPicPr>
                  <pic:blipFill>
                    <a:blip r:embed="rId98" cstate="print"/>
                    <a:srcRect/>
                    <a:stretch>
                      <a:fillRect/>
                    </a:stretch>
                  </pic:blipFill>
                  <pic:spPr bwMode="auto">
                    <a:xfrm>
                      <a:off x="0" y="0"/>
                      <a:ext cx="5101590" cy="3818007"/>
                    </a:xfrm>
                    <a:prstGeom prst="rect">
                      <a:avLst/>
                    </a:prstGeom>
                    <a:noFill/>
                    <a:ln w="9525">
                      <a:noFill/>
                      <a:miter lim="800000"/>
                      <a:headEnd/>
                      <a:tailEnd/>
                    </a:ln>
                  </pic:spPr>
                </pic:pic>
              </a:graphicData>
            </a:graphic>
          </wp:inline>
        </w:drawing>
      </w:r>
    </w:p>
    <w:p w:rsidR="00B36E2A" w:rsidRDefault="00B36E2A" w:rsidP="00B36E2A">
      <w:pPr>
        <w:rPr>
          <w:rFonts w:ascii="Times New Roman" w:hAnsi="Times New Roman" w:cs="Times New Roman"/>
          <w:b/>
          <w:color w:val="000000" w:themeColor="text1"/>
          <w:sz w:val="24"/>
          <w:szCs w:val="24"/>
        </w:rPr>
      </w:pPr>
    </w:p>
    <w:p w:rsidR="00B36E2A" w:rsidRDefault="00B36E2A" w:rsidP="00B36E2A">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Filter Button: RHOmaa-Umaa-GR Data Limits – Set using Filter Data Limits</w:t>
      </w:r>
    </w:p>
    <w:p w:rsidR="00B36E2A" w:rsidRDefault="00B36E2A" w:rsidP="00B36E2A">
      <w:pPr>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4979670" cy="3626221"/>
            <wp:effectExtent l="19050" t="0" r="0" b="0"/>
            <wp:docPr id="148" name="Picture 34" descr="C:\Users\jvictor\Documents\dummy\GEMINI_TOOLS\Pfeffer\Pickett\color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victor\Documents\dummy\GEMINI_TOOLS\Pfeffer\Pickett\colors-4.png"/>
                    <pic:cNvPicPr>
                      <a:picLocks noChangeAspect="1" noChangeArrowheads="1"/>
                    </pic:cNvPicPr>
                  </pic:nvPicPr>
                  <pic:blipFill>
                    <a:blip r:embed="rId99" cstate="print"/>
                    <a:srcRect/>
                    <a:stretch>
                      <a:fillRect/>
                    </a:stretch>
                  </pic:blipFill>
                  <pic:spPr bwMode="auto">
                    <a:xfrm>
                      <a:off x="0" y="0"/>
                      <a:ext cx="4985904" cy="3630761"/>
                    </a:xfrm>
                    <a:prstGeom prst="rect">
                      <a:avLst/>
                    </a:prstGeom>
                    <a:noFill/>
                    <a:ln w="9525">
                      <a:noFill/>
                      <a:miter lim="800000"/>
                      <a:headEnd/>
                      <a:tailEnd/>
                    </a:ln>
                  </pic:spPr>
                </pic:pic>
              </a:graphicData>
            </a:graphic>
          </wp:inline>
        </w:drawing>
      </w:r>
    </w:p>
    <w:p w:rsidR="00843062" w:rsidRDefault="00B36E2A" w:rsidP="00843062">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Depth Button: Evenly distribute 40 colors over depth range</w:t>
      </w:r>
    </w:p>
    <w:p w:rsidR="00B36E2A" w:rsidRDefault="00B36E2A" w:rsidP="00843062">
      <w:pPr>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4796790" cy="3425400"/>
            <wp:effectExtent l="19050" t="0" r="3810" b="0"/>
            <wp:docPr id="147" name="Picture 33" descr="C:\Users\jvictor\Documents\dummy\GEMINI_TOOLS\Pfeffer\Pickett\color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victor\Documents\dummy\GEMINI_TOOLS\Pfeffer\Pickett\colors-5.png"/>
                    <pic:cNvPicPr>
                      <a:picLocks noChangeAspect="1" noChangeArrowheads="1"/>
                    </pic:cNvPicPr>
                  </pic:nvPicPr>
                  <pic:blipFill>
                    <a:blip r:embed="rId100" cstate="print"/>
                    <a:srcRect/>
                    <a:stretch>
                      <a:fillRect/>
                    </a:stretch>
                  </pic:blipFill>
                  <pic:spPr bwMode="auto">
                    <a:xfrm>
                      <a:off x="0" y="0"/>
                      <a:ext cx="4796790" cy="3425400"/>
                    </a:xfrm>
                    <a:prstGeom prst="rect">
                      <a:avLst/>
                    </a:prstGeom>
                    <a:noFill/>
                    <a:ln w="9525">
                      <a:noFill/>
                      <a:miter lim="800000"/>
                      <a:headEnd/>
                      <a:tailEnd/>
                    </a:ln>
                  </pic:spPr>
                </pic:pic>
              </a:graphicData>
            </a:graphic>
          </wp:inline>
        </w:drawing>
      </w:r>
    </w:p>
    <w:p w:rsidR="00147128" w:rsidRDefault="00147128" w:rsidP="00147128">
      <w:pPr>
        <w:rPr>
          <w:rFonts w:ascii="Times New Roman" w:hAnsi="Times New Roman" w:cs="Times New Roman"/>
          <w:b/>
          <w:sz w:val="28"/>
          <w:szCs w:val="28"/>
        </w:rPr>
      </w:pPr>
      <w:r>
        <w:rPr>
          <w:rFonts w:ascii="Times New Roman" w:hAnsi="Times New Roman" w:cs="Times New Roman"/>
          <w:b/>
          <w:sz w:val="28"/>
          <w:szCs w:val="28"/>
        </w:rPr>
        <w:lastRenderedPageBreak/>
        <w:t xml:space="preserve">Modifying the Log Curve Selections </w:t>
      </w:r>
    </w:p>
    <w:p w:rsidR="00147128" w:rsidRDefault="00147128" w:rsidP="00147128">
      <w:pPr>
        <w:rPr>
          <w:rFonts w:ascii="Times New Roman" w:hAnsi="Times New Roman" w:cs="Times New Roman"/>
          <w:sz w:val="24"/>
          <w:szCs w:val="24"/>
        </w:rPr>
      </w:pPr>
      <w:r w:rsidRPr="00E622AC">
        <w:rPr>
          <w:rFonts w:ascii="Times New Roman" w:hAnsi="Times New Roman" w:cs="Times New Roman"/>
          <w:sz w:val="24"/>
          <w:szCs w:val="24"/>
        </w:rPr>
        <w:t xml:space="preserve">PfEFFER Toolbar has a set of buttons designed to ease the transfer of data from the log input columns right into the home area columns RT, VSH and PHI. The </w:t>
      </w:r>
      <w:r w:rsidRPr="00E622AC">
        <w:rPr>
          <w:rFonts w:ascii="Times New Roman" w:hAnsi="Times New Roman" w:cs="Times New Roman"/>
          <w:b/>
          <w:bCs/>
          <w:sz w:val="24"/>
          <w:szCs w:val="24"/>
        </w:rPr>
        <w:t>V</w:t>
      </w:r>
      <w:r>
        <w:rPr>
          <w:rFonts w:ascii="Times New Roman" w:hAnsi="Times New Roman" w:cs="Times New Roman"/>
          <w:b/>
          <w:bCs/>
          <w:sz w:val="24"/>
          <w:szCs w:val="24"/>
        </w:rPr>
        <w:t>SH</w:t>
      </w:r>
      <w:r w:rsidRPr="00E622AC">
        <w:rPr>
          <w:rFonts w:ascii="Times New Roman" w:hAnsi="Times New Roman" w:cs="Times New Roman"/>
          <w:sz w:val="24"/>
          <w:szCs w:val="24"/>
        </w:rPr>
        <w:t xml:space="preserve"> button is placed before the </w:t>
      </w:r>
      <w:r w:rsidRPr="00E622AC">
        <w:rPr>
          <w:rFonts w:ascii="Times New Roman" w:hAnsi="Times New Roman" w:cs="Times New Roman"/>
          <w:b/>
          <w:bCs/>
          <w:sz w:val="24"/>
          <w:szCs w:val="24"/>
        </w:rPr>
        <w:t>P</w:t>
      </w:r>
      <w:r>
        <w:rPr>
          <w:rFonts w:ascii="Times New Roman" w:hAnsi="Times New Roman" w:cs="Times New Roman"/>
          <w:b/>
          <w:bCs/>
          <w:sz w:val="24"/>
          <w:szCs w:val="24"/>
        </w:rPr>
        <w:t>HI</w:t>
      </w:r>
      <w:r w:rsidRPr="00E622AC">
        <w:rPr>
          <w:rFonts w:ascii="Times New Roman" w:hAnsi="Times New Roman" w:cs="Times New Roman"/>
          <w:sz w:val="24"/>
          <w:szCs w:val="24"/>
        </w:rPr>
        <w:t xml:space="preserve"> button because the VSH column may be employed in the computation of PHI and so the computation of VSH would logically come first.</w:t>
      </w:r>
    </w:p>
    <w:p w:rsidR="00147128" w:rsidRDefault="00843062" w:rsidP="0014712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682490" cy="2849166"/>
            <wp:effectExtent l="19050" t="0" r="3810" b="0"/>
            <wp:docPr id="173" name="Picture 23" descr="C:\Users\jvictor\Documents\dummy\GEMINI_TOOLS\Pfeffer\Pickett\Tool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feffer\Pickett\ToolBar.png"/>
                    <pic:cNvPicPr>
                      <a:picLocks noChangeAspect="1" noChangeArrowheads="1"/>
                    </pic:cNvPicPr>
                  </pic:nvPicPr>
                  <pic:blipFill>
                    <a:blip r:embed="rId70" cstate="print"/>
                    <a:srcRect/>
                    <a:stretch>
                      <a:fillRect/>
                    </a:stretch>
                  </pic:blipFill>
                  <pic:spPr bwMode="auto">
                    <a:xfrm>
                      <a:off x="0" y="0"/>
                      <a:ext cx="4684208" cy="2850211"/>
                    </a:xfrm>
                    <a:prstGeom prst="rect">
                      <a:avLst/>
                    </a:prstGeom>
                    <a:noFill/>
                    <a:ln w="9525">
                      <a:noFill/>
                      <a:miter lim="800000"/>
                      <a:headEnd/>
                      <a:tailEnd/>
                    </a:ln>
                  </pic:spPr>
                </pic:pic>
              </a:graphicData>
            </a:graphic>
          </wp:inline>
        </w:drawing>
      </w:r>
    </w:p>
    <w:p w:rsidR="00147128" w:rsidRPr="00866BF3" w:rsidRDefault="00147128" w:rsidP="00147128">
      <w:pPr>
        <w:rPr>
          <w:rFonts w:ascii="Times New Roman" w:hAnsi="Times New Roman" w:cs="Times New Roman"/>
          <w:b/>
          <w:sz w:val="24"/>
          <w:szCs w:val="24"/>
        </w:rPr>
      </w:pPr>
      <w:r>
        <w:rPr>
          <w:rFonts w:ascii="Times New Roman" w:hAnsi="Times New Roman" w:cs="Times New Roman"/>
          <w:b/>
          <w:sz w:val="24"/>
          <w:szCs w:val="24"/>
        </w:rPr>
        <w:t xml:space="preserve">Calculating </w:t>
      </w:r>
      <w:r w:rsidRPr="00866BF3">
        <w:rPr>
          <w:rFonts w:ascii="Times New Roman" w:hAnsi="Times New Roman" w:cs="Times New Roman"/>
          <w:b/>
          <w:sz w:val="24"/>
          <w:szCs w:val="24"/>
        </w:rPr>
        <w:t>RT</w:t>
      </w:r>
    </w:p>
    <w:p w:rsidR="00147128" w:rsidRPr="00866BF3" w:rsidRDefault="00147128" w:rsidP="00147128">
      <w:pPr>
        <w:rPr>
          <w:rFonts w:ascii="Times New Roman" w:hAnsi="Times New Roman" w:cs="Times New Roman"/>
          <w:sz w:val="24"/>
          <w:szCs w:val="24"/>
        </w:rPr>
      </w:pPr>
      <w:r>
        <w:rPr>
          <w:rFonts w:ascii="Times New Roman" w:hAnsi="Times New Roman" w:cs="Times New Roman"/>
          <w:sz w:val="24"/>
          <w:szCs w:val="24"/>
        </w:rPr>
        <w:t>When the flow unit is created the spread sheet is automatically loaded using a hierarchy of resistivity curves.  If Deep Induction Resistivity (ILD) Log Curve is present it is automatically selected as the default True Resistivity (Rt).  If ILD is not present it looks for the next resistivity log curve by the following hierarchy,</w:t>
      </w:r>
    </w:p>
    <w:p w:rsidR="00147128" w:rsidRPr="00AE0A11" w:rsidRDefault="00147128" w:rsidP="00147128">
      <w:pPr>
        <w:ind w:left="360"/>
        <w:rPr>
          <w:rFonts w:ascii="Times New Roman" w:hAnsi="Times New Roman" w:cs="Times New Roman"/>
          <w:b/>
          <w:sz w:val="24"/>
          <w:szCs w:val="24"/>
        </w:rPr>
      </w:pPr>
      <w:r w:rsidRPr="00AE0A11">
        <w:rPr>
          <w:rFonts w:ascii="Times New Roman" w:hAnsi="Times New Roman" w:cs="Times New Roman"/>
          <w:b/>
          <w:sz w:val="24"/>
          <w:szCs w:val="24"/>
        </w:rPr>
        <w:t>Rt – True Resistivity Hierarchy: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147128" w:rsidRPr="003B2088" w:rsidRDefault="00147128" w:rsidP="006B1D44">
      <w:pPr>
        <w:pStyle w:val="ListParagraph"/>
        <w:numPr>
          <w:ilvl w:val="0"/>
          <w:numId w:val="29"/>
        </w:numPr>
        <w:spacing w:line="240" w:lineRule="auto"/>
        <w:rPr>
          <w:rFonts w:ascii="Times New Roman" w:hAnsi="Times New Roman" w:cs="Times New Roman"/>
          <w:sz w:val="24"/>
          <w:szCs w:val="24"/>
        </w:rPr>
      </w:pPr>
      <w:r w:rsidRPr="003B2088">
        <w:rPr>
          <w:rFonts w:ascii="Times New Roman" w:hAnsi="Times New Roman" w:cs="Times New Roman"/>
          <w:sz w:val="24"/>
          <w:szCs w:val="24"/>
        </w:rPr>
        <w:t xml:space="preserve">ILD </w:t>
      </w:r>
      <w:r>
        <w:rPr>
          <w:rFonts w:ascii="Times New Roman" w:hAnsi="Times New Roman" w:cs="Times New Roman"/>
          <w:sz w:val="24"/>
          <w:szCs w:val="24"/>
        </w:rPr>
        <w:t>-</w:t>
      </w:r>
      <w:r w:rsidRPr="003B2088">
        <w:rPr>
          <w:rFonts w:ascii="Times New Roman" w:hAnsi="Times New Roman" w:cs="Times New Roman"/>
          <w:sz w:val="24"/>
          <w:szCs w:val="24"/>
        </w:rPr>
        <w:t xml:space="preserve"> Deep Induction Resistivity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147128" w:rsidRDefault="00147128" w:rsidP="006B1D44">
      <w:pPr>
        <w:pStyle w:val="ListParagraph"/>
        <w:numPr>
          <w:ilvl w:val="0"/>
          <w:numId w:val="29"/>
        </w:numPr>
        <w:spacing w:line="240" w:lineRule="auto"/>
        <w:rPr>
          <w:rFonts w:ascii="Times New Roman" w:hAnsi="Times New Roman" w:cs="Times New Roman"/>
          <w:sz w:val="24"/>
          <w:szCs w:val="24"/>
        </w:rPr>
      </w:pPr>
      <w:r w:rsidRPr="0030640F">
        <w:rPr>
          <w:rFonts w:ascii="Times New Roman" w:hAnsi="Times New Roman" w:cs="Times New Roman"/>
          <w:sz w:val="24"/>
          <w:szCs w:val="24"/>
        </w:rPr>
        <w:t>AHT90 - Array Induction Resistivity - 90</w:t>
      </w:r>
      <w:r w:rsidRPr="0030640F">
        <w:rPr>
          <w:rFonts w:ascii="Times New Roman" w:hAnsi="Times New Roman" w:cs="Times New Roman"/>
          <w:sz w:val="24"/>
          <w:szCs w:val="24"/>
        </w:rPr>
        <w:tab/>
      </w:r>
    </w:p>
    <w:p w:rsidR="00147128" w:rsidRPr="0030640F" w:rsidRDefault="00147128" w:rsidP="006B1D44">
      <w:pPr>
        <w:pStyle w:val="ListParagraph"/>
        <w:numPr>
          <w:ilvl w:val="0"/>
          <w:numId w:val="29"/>
        </w:numPr>
        <w:spacing w:line="240" w:lineRule="auto"/>
        <w:rPr>
          <w:rFonts w:ascii="Times New Roman" w:hAnsi="Times New Roman" w:cs="Times New Roman"/>
          <w:sz w:val="24"/>
          <w:szCs w:val="24"/>
        </w:rPr>
      </w:pPr>
      <w:r w:rsidRPr="0030640F">
        <w:rPr>
          <w:rFonts w:ascii="Times New Roman" w:hAnsi="Times New Roman" w:cs="Times New Roman"/>
          <w:sz w:val="24"/>
          <w:szCs w:val="24"/>
        </w:rPr>
        <w:t>LL - Deep Laterolog Resistivity</w:t>
      </w:r>
      <w:r w:rsidRPr="0030640F">
        <w:rPr>
          <w:rFonts w:ascii="Times New Roman" w:hAnsi="Times New Roman" w:cs="Times New Roman"/>
          <w:sz w:val="24"/>
          <w:szCs w:val="24"/>
        </w:rPr>
        <w:tab/>
      </w:r>
      <w:r w:rsidRPr="0030640F">
        <w:rPr>
          <w:rFonts w:ascii="Times New Roman" w:hAnsi="Times New Roman" w:cs="Times New Roman"/>
          <w:sz w:val="24"/>
          <w:szCs w:val="24"/>
        </w:rPr>
        <w:tab/>
      </w:r>
      <w:r w:rsidRPr="0030640F">
        <w:rPr>
          <w:rFonts w:ascii="Times New Roman" w:hAnsi="Times New Roman" w:cs="Times New Roman"/>
          <w:sz w:val="24"/>
          <w:szCs w:val="24"/>
        </w:rPr>
        <w:tab/>
      </w:r>
    </w:p>
    <w:p w:rsidR="00147128" w:rsidRDefault="00147128" w:rsidP="006B1D44">
      <w:pPr>
        <w:pStyle w:val="ListParagraph"/>
        <w:numPr>
          <w:ilvl w:val="0"/>
          <w:numId w:val="29"/>
        </w:numPr>
        <w:spacing w:line="240" w:lineRule="auto"/>
        <w:rPr>
          <w:rFonts w:ascii="Times New Roman" w:hAnsi="Times New Roman" w:cs="Times New Roman"/>
          <w:sz w:val="24"/>
          <w:szCs w:val="24"/>
        </w:rPr>
      </w:pPr>
      <w:r>
        <w:rPr>
          <w:rFonts w:ascii="Times New Roman" w:hAnsi="Times New Roman" w:cs="Times New Roman"/>
          <w:sz w:val="24"/>
          <w:szCs w:val="24"/>
        </w:rPr>
        <w:t>RDEP - Deep Resistivity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147128" w:rsidRDefault="00147128" w:rsidP="006B1D44">
      <w:pPr>
        <w:pStyle w:val="ListParagraph"/>
        <w:numPr>
          <w:ilvl w:val="0"/>
          <w:numId w:val="29"/>
        </w:numPr>
        <w:spacing w:line="240" w:lineRule="auto"/>
        <w:rPr>
          <w:rFonts w:ascii="Times New Roman" w:hAnsi="Times New Roman" w:cs="Times New Roman"/>
          <w:sz w:val="24"/>
          <w:szCs w:val="24"/>
        </w:rPr>
      </w:pPr>
      <w:r>
        <w:rPr>
          <w:rFonts w:ascii="Times New Roman" w:hAnsi="Times New Roman" w:cs="Times New Roman"/>
          <w:sz w:val="24"/>
          <w:szCs w:val="24"/>
        </w:rPr>
        <w:t>First Resistivity found</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147128" w:rsidRDefault="00147128" w:rsidP="00147128">
      <w:pPr>
        <w:rPr>
          <w:rFonts w:ascii="Times New Roman" w:hAnsi="Times New Roman" w:cs="Times New Roman"/>
          <w:sz w:val="24"/>
          <w:szCs w:val="24"/>
        </w:rPr>
      </w:pPr>
      <w:r w:rsidRPr="0030640F">
        <w:rPr>
          <w:rFonts w:ascii="Times New Roman" w:hAnsi="Times New Roman" w:cs="Times New Roman"/>
          <w:sz w:val="24"/>
          <w:szCs w:val="24"/>
        </w:rPr>
        <w:t>If the user</w:t>
      </w:r>
      <w:r>
        <w:rPr>
          <w:rFonts w:ascii="Times New Roman" w:hAnsi="Times New Roman" w:cs="Times New Roman"/>
          <w:sz w:val="24"/>
          <w:szCs w:val="24"/>
        </w:rPr>
        <w:t xml:space="preserve"> wishes to change the curve they only need to select the RT button on the Tool Bar, which will launch the “Rt Log Curve Selection” dialog, with a list of possible resistivity log curves loaded from the LAS file.</w:t>
      </w:r>
    </w:p>
    <w:p w:rsidR="00147128" w:rsidRDefault="00147128" w:rsidP="00147128">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900101" cy="1630680"/>
            <wp:effectExtent l="19050" t="0" r="0" b="0"/>
            <wp:docPr id="153" name="Picture 37" descr="C:\Users\jvictor\Documents\dummy\GEMINI_TOOLS\Pfeffer\RtLogSelecti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jvictor\Documents\dummy\GEMINI_TOOLS\Pfeffer\RtLogSelection1.png"/>
                    <pic:cNvPicPr>
                      <a:picLocks noChangeAspect="1" noChangeArrowheads="1"/>
                    </pic:cNvPicPr>
                  </pic:nvPicPr>
                  <pic:blipFill>
                    <a:blip r:embed="rId101" cstate="print"/>
                    <a:srcRect/>
                    <a:stretch>
                      <a:fillRect/>
                    </a:stretch>
                  </pic:blipFill>
                  <pic:spPr bwMode="auto">
                    <a:xfrm>
                      <a:off x="0" y="0"/>
                      <a:ext cx="2900101" cy="1630680"/>
                    </a:xfrm>
                    <a:prstGeom prst="rect">
                      <a:avLst/>
                    </a:prstGeom>
                    <a:noFill/>
                    <a:ln w="9525">
                      <a:noFill/>
                      <a:miter lim="800000"/>
                      <a:headEnd/>
                      <a:tailEnd/>
                    </a:ln>
                  </pic:spPr>
                </pic:pic>
              </a:graphicData>
            </a:graphic>
          </wp:inline>
        </w:drawing>
      </w:r>
    </w:p>
    <w:p w:rsidR="00147128" w:rsidRDefault="00147128" w:rsidP="00147128">
      <w:pPr>
        <w:rPr>
          <w:rFonts w:ascii="Times New Roman" w:hAnsi="Times New Roman" w:cs="Times New Roman"/>
          <w:sz w:val="24"/>
          <w:szCs w:val="24"/>
        </w:rPr>
      </w:pPr>
      <w:r>
        <w:rPr>
          <w:rFonts w:ascii="Times New Roman" w:hAnsi="Times New Roman" w:cs="Times New Roman"/>
          <w:sz w:val="24"/>
          <w:szCs w:val="24"/>
        </w:rPr>
        <w:t xml:space="preserve">With this example there are 5 resistivity log curves available, highlight the Micro Normal Resistivity (MNOR) log curve and click on the “Select” Button to </w:t>
      </w:r>
      <w:r w:rsidR="006B1D44" w:rsidRPr="006B1D44">
        <w:rPr>
          <w:rFonts w:ascii="Times New Roman" w:hAnsi="Times New Roman" w:cs="Times New Roman"/>
          <w:color w:val="000000" w:themeColor="text1"/>
          <w:sz w:val="24"/>
          <w:szCs w:val="24"/>
        </w:rPr>
        <w:t>the resistivity log curve data selected will be downloaded to the Pickett and Hingle Plots. Notice also that the Total Resistivity Axis title is modified on the Control dialog as well as the both plots</w:t>
      </w:r>
      <w:r>
        <w:rPr>
          <w:rFonts w:ascii="Times New Roman" w:hAnsi="Times New Roman" w:cs="Times New Roman"/>
          <w:sz w:val="24"/>
          <w:szCs w:val="24"/>
        </w:rPr>
        <w:t>.</w:t>
      </w:r>
    </w:p>
    <w:p w:rsidR="00147128" w:rsidRDefault="006B1D44" w:rsidP="0014712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4808220"/>
            <wp:effectExtent l="19050" t="0" r="7620" b="0"/>
            <wp:docPr id="161" name="Picture 38" descr="C:\Users\jvictor\Documents\dummy\GEMINI_TOOLS\Pfeffer\Pickett\Rt-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jvictor\Documents\dummy\GEMINI_TOOLS\Pfeffer\Pickett\Rt-summary.png"/>
                    <pic:cNvPicPr>
                      <a:picLocks noChangeAspect="1" noChangeArrowheads="1"/>
                    </pic:cNvPicPr>
                  </pic:nvPicPr>
                  <pic:blipFill>
                    <a:blip r:embed="rId102" cstate="print"/>
                    <a:srcRect/>
                    <a:stretch>
                      <a:fillRect/>
                    </a:stretch>
                  </pic:blipFill>
                  <pic:spPr bwMode="auto">
                    <a:xfrm>
                      <a:off x="0" y="0"/>
                      <a:ext cx="5935980" cy="4808220"/>
                    </a:xfrm>
                    <a:prstGeom prst="rect">
                      <a:avLst/>
                    </a:prstGeom>
                    <a:noFill/>
                    <a:ln w="9525">
                      <a:noFill/>
                      <a:miter lim="800000"/>
                      <a:headEnd/>
                      <a:tailEnd/>
                    </a:ln>
                  </pic:spPr>
                </pic:pic>
              </a:graphicData>
            </a:graphic>
          </wp:inline>
        </w:drawing>
      </w:r>
    </w:p>
    <w:p w:rsidR="00634945" w:rsidRDefault="00634945" w:rsidP="00147128">
      <w:pPr>
        <w:rPr>
          <w:rFonts w:ascii="Times New Roman" w:hAnsi="Times New Roman" w:cs="Times New Roman"/>
          <w:b/>
          <w:sz w:val="24"/>
          <w:szCs w:val="24"/>
        </w:rPr>
      </w:pPr>
    </w:p>
    <w:p w:rsidR="00634945" w:rsidRDefault="00634945" w:rsidP="00147128">
      <w:pPr>
        <w:rPr>
          <w:rFonts w:ascii="Times New Roman" w:hAnsi="Times New Roman" w:cs="Times New Roman"/>
          <w:b/>
          <w:sz w:val="24"/>
          <w:szCs w:val="24"/>
        </w:rPr>
      </w:pPr>
    </w:p>
    <w:p w:rsidR="00147128" w:rsidRPr="00866BF3" w:rsidRDefault="00147128" w:rsidP="00147128">
      <w:pPr>
        <w:rPr>
          <w:rFonts w:ascii="Times New Roman" w:hAnsi="Times New Roman" w:cs="Times New Roman"/>
          <w:b/>
          <w:sz w:val="24"/>
          <w:szCs w:val="24"/>
        </w:rPr>
      </w:pPr>
      <w:r>
        <w:rPr>
          <w:rFonts w:ascii="Times New Roman" w:hAnsi="Times New Roman" w:cs="Times New Roman"/>
          <w:b/>
          <w:sz w:val="24"/>
          <w:szCs w:val="24"/>
        </w:rPr>
        <w:lastRenderedPageBreak/>
        <w:t>Calculating VSH</w:t>
      </w:r>
    </w:p>
    <w:p w:rsidR="00147128" w:rsidRPr="00866BF3" w:rsidRDefault="00147128" w:rsidP="00147128">
      <w:pPr>
        <w:rPr>
          <w:rFonts w:ascii="Times New Roman" w:hAnsi="Times New Roman" w:cs="Times New Roman"/>
          <w:sz w:val="24"/>
          <w:szCs w:val="24"/>
        </w:rPr>
      </w:pPr>
      <w:r>
        <w:rPr>
          <w:rFonts w:ascii="Times New Roman" w:hAnsi="Times New Roman" w:cs="Times New Roman"/>
          <w:sz w:val="24"/>
          <w:szCs w:val="24"/>
        </w:rPr>
        <w:t>When the flow unit is created the spread sheet is automatically loaded using a hierarchy of log curves that will illustrate change in Shale levels.  If Gamma Ray (GR) Log Curve is present it is automatically selected as the default V-Shale (VSH).  If GR is not present it looks for the next shale level log curve by the following hierarchy,</w:t>
      </w:r>
    </w:p>
    <w:p w:rsidR="00147128" w:rsidRDefault="00147128" w:rsidP="00147128">
      <w:pPr>
        <w:ind w:left="360"/>
        <w:rPr>
          <w:rFonts w:ascii="Times New Roman" w:eastAsia="Times New Roman" w:hAnsi="Times New Roman" w:cs="Times New Roman"/>
          <w:b/>
          <w:sz w:val="24"/>
          <w:szCs w:val="24"/>
        </w:rPr>
      </w:pPr>
      <w:r w:rsidRPr="00AE0A11">
        <w:rPr>
          <w:rFonts w:ascii="Times New Roman" w:hAnsi="Times New Roman" w:cs="Times New Roman"/>
          <w:b/>
          <w:sz w:val="24"/>
          <w:szCs w:val="24"/>
        </w:rPr>
        <w:t xml:space="preserve">Vsh – </w:t>
      </w:r>
      <w:r w:rsidRPr="00AE0A11">
        <w:rPr>
          <w:rFonts w:ascii="Times New Roman" w:eastAsia="Times New Roman" w:hAnsi="Times New Roman" w:cs="Times New Roman"/>
          <w:b/>
          <w:sz w:val="24"/>
          <w:szCs w:val="24"/>
        </w:rPr>
        <w:t>Fractional Shale Hierarchy:</w:t>
      </w:r>
    </w:p>
    <w:p w:rsidR="00147128" w:rsidRDefault="00147128" w:rsidP="006B1D44">
      <w:pPr>
        <w:pStyle w:val="ListParagraph"/>
        <w:numPr>
          <w:ilvl w:val="0"/>
          <w:numId w:val="30"/>
        </w:numPr>
        <w:rPr>
          <w:rFonts w:ascii="Times New Roman" w:hAnsi="Times New Roman" w:cs="Times New Roman"/>
          <w:sz w:val="24"/>
          <w:szCs w:val="24"/>
        </w:rPr>
      </w:pPr>
      <w:r w:rsidRPr="00F57724">
        <w:rPr>
          <w:rFonts w:ascii="Times New Roman" w:hAnsi="Times New Roman" w:cs="Times New Roman"/>
          <w:sz w:val="24"/>
          <w:szCs w:val="24"/>
        </w:rPr>
        <w:t>G</w:t>
      </w:r>
      <w:r>
        <w:rPr>
          <w:rFonts w:ascii="Times New Roman" w:hAnsi="Times New Roman" w:cs="Times New Roman"/>
          <w:sz w:val="24"/>
          <w:szCs w:val="24"/>
        </w:rPr>
        <w:t>R - Gamma Ray</w:t>
      </w:r>
    </w:p>
    <w:p w:rsidR="00147128" w:rsidRDefault="00147128" w:rsidP="006B1D44">
      <w:pPr>
        <w:pStyle w:val="ListParagraph"/>
        <w:numPr>
          <w:ilvl w:val="0"/>
          <w:numId w:val="30"/>
        </w:numPr>
        <w:rPr>
          <w:rFonts w:ascii="Times New Roman" w:hAnsi="Times New Roman" w:cs="Times New Roman"/>
          <w:sz w:val="24"/>
          <w:szCs w:val="24"/>
        </w:rPr>
      </w:pPr>
      <w:r>
        <w:rPr>
          <w:rFonts w:ascii="Times New Roman" w:hAnsi="Times New Roman" w:cs="Times New Roman"/>
          <w:sz w:val="24"/>
          <w:szCs w:val="24"/>
        </w:rPr>
        <w:t>CGR - Gamma Ray Minus Uranium</w:t>
      </w:r>
    </w:p>
    <w:p w:rsidR="00147128" w:rsidRPr="00F57724" w:rsidRDefault="00147128" w:rsidP="006B1D44">
      <w:pPr>
        <w:pStyle w:val="ListParagraph"/>
        <w:numPr>
          <w:ilvl w:val="0"/>
          <w:numId w:val="30"/>
        </w:numPr>
        <w:rPr>
          <w:rFonts w:ascii="Times New Roman" w:hAnsi="Times New Roman" w:cs="Times New Roman"/>
          <w:sz w:val="24"/>
          <w:szCs w:val="24"/>
        </w:rPr>
      </w:pPr>
      <w:r>
        <w:rPr>
          <w:rFonts w:ascii="Times New Roman" w:hAnsi="Times New Roman" w:cs="Times New Roman"/>
          <w:sz w:val="24"/>
          <w:szCs w:val="24"/>
        </w:rPr>
        <w:t>SP - Spontaneous Potential</w:t>
      </w:r>
    </w:p>
    <w:p w:rsidR="00147128" w:rsidRDefault="00147128" w:rsidP="00147128">
      <w:pPr>
        <w:rPr>
          <w:rFonts w:ascii="Times New Roman" w:hAnsi="Times New Roman" w:cs="Times New Roman"/>
          <w:sz w:val="24"/>
          <w:szCs w:val="24"/>
        </w:rPr>
      </w:pPr>
      <w:r>
        <w:rPr>
          <w:rFonts w:ascii="Times New Roman" w:hAnsi="Times New Roman" w:cs="Times New Roman"/>
          <w:sz w:val="24"/>
          <w:szCs w:val="24"/>
        </w:rPr>
        <w:t>The VSH button is used to establish the formula for the VSH (shale proportion) column, based on any log curve the user has to decide the clean formation value and the shale value of the log curve selected.  Using the Gamma Ray as an example, the VSH will be computed as,</w:t>
      </w:r>
    </w:p>
    <w:p w:rsidR="00147128" w:rsidRDefault="00147128" w:rsidP="00147128">
      <w:pPr>
        <w:ind w:left="720"/>
        <w:rPr>
          <w:rFonts w:ascii="Times New Roman" w:hAnsi="Times New Roman" w:cs="Times New Roman"/>
          <w:sz w:val="24"/>
          <w:szCs w:val="24"/>
        </w:rPr>
      </w:pPr>
      <w:r>
        <w:rPr>
          <w:rFonts w:ascii="Times New Roman" w:hAnsi="Times New Roman" w:cs="Times New Roman"/>
          <w:sz w:val="24"/>
          <w:szCs w:val="24"/>
        </w:rPr>
        <w:t>Vsh = (GR - GRc) / (GRsh - GRc)</w:t>
      </w:r>
    </w:p>
    <w:p w:rsidR="00147128" w:rsidRDefault="00147128" w:rsidP="00147128">
      <w:pPr>
        <w:rPr>
          <w:rFonts w:ascii="Times New Roman" w:hAnsi="Times New Roman" w:cs="Times New Roman"/>
          <w:sz w:val="24"/>
          <w:szCs w:val="24"/>
        </w:rPr>
      </w:pPr>
      <w:r>
        <w:rPr>
          <w:rFonts w:ascii="Times New Roman" w:hAnsi="Times New Roman" w:cs="Times New Roman"/>
          <w:sz w:val="24"/>
          <w:szCs w:val="24"/>
        </w:rPr>
        <w:t xml:space="preserve">Where GR is the observed gamma ray value and GRc and GRsh are the specified gamma ray values for clean formation and for shale formation respectively. The default values for GRc and GRsh for this formation are 10.428 API and 150.0 API respectively.  </w:t>
      </w:r>
      <w:r w:rsidRPr="0030640F">
        <w:rPr>
          <w:rFonts w:ascii="Times New Roman" w:hAnsi="Times New Roman" w:cs="Times New Roman"/>
          <w:sz w:val="24"/>
          <w:szCs w:val="24"/>
        </w:rPr>
        <w:t>If the user</w:t>
      </w:r>
      <w:r>
        <w:rPr>
          <w:rFonts w:ascii="Times New Roman" w:hAnsi="Times New Roman" w:cs="Times New Roman"/>
          <w:sz w:val="24"/>
          <w:szCs w:val="24"/>
        </w:rPr>
        <w:t xml:space="preserve"> wishes to change the curve they only need to select the VSH button on the Tool Bar, which will launch the “Vsh Log Selection” dialog, with a list of possible log curves loaded from the LAS file.</w:t>
      </w:r>
    </w:p>
    <w:p w:rsidR="00147128" w:rsidRDefault="00147128" w:rsidP="00147128">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741350" cy="2118360"/>
            <wp:effectExtent l="19050" t="0" r="0" b="0"/>
            <wp:docPr id="155" name="Picture 40" descr="C:\Users\jvictor\Documents\dummy\GEMINI_TOOLS\Pfeffer\Vsh-Log_Sel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jvictor\Documents\dummy\GEMINI_TOOLS\Pfeffer\Vsh-Log_Selection.png"/>
                    <pic:cNvPicPr>
                      <a:picLocks noChangeAspect="1" noChangeArrowheads="1"/>
                    </pic:cNvPicPr>
                  </pic:nvPicPr>
                  <pic:blipFill>
                    <a:blip r:embed="rId103" cstate="print"/>
                    <a:srcRect/>
                    <a:stretch>
                      <a:fillRect/>
                    </a:stretch>
                  </pic:blipFill>
                  <pic:spPr bwMode="auto">
                    <a:xfrm>
                      <a:off x="0" y="0"/>
                      <a:ext cx="3741350" cy="2118360"/>
                    </a:xfrm>
                    <a:prstGeom prst="rect">
                      <a:avLst/>
                    </a:prstGeom>
                    <a:noFill/>
                    <a:ln w="9525">
                      <a:noFill/>
                      <a:miter lim="800000"/>
                      <a:headEnd/>
                      <a:tailEnd/>
                    </a:ln>
                  </pic:spPr>
                </pic:pic>
              </a:graphicData>
            </a:graphic>
          </wp:inline>
        </w:drawing>
      </w:r>
    </w:p>
    <w:p w:rsidR="00147128" w:rsidRDefault="00147128" w:rsidP="00147128">
      <w:pPr>
        <w:rPr>
          <w:rFonts w:ascii="Times New Roman" w:hAnsi="Times New Roman" w:cs="Times New Roman"/>
          <w:sz w:val="24"/>
          <w:szCs w:val="24"/>
        </w:rPr>
      </w:pPr>
      <w:r>
        <w:rPr>
          <w:rFonts w:ascii="Times New Roman" w:hAnsi="Times New Roman" w:cs="Times New Roman"/>
          <w:sz w:val="24"/>
          <w:szCs w:val="24"/>
        </w:rPr>
        <w:t xml:space="preserve">As you can see, this dialog is showing all the log curves downloaded from the LAS file.  The user can select any curve, but the user has to determine what is the clean formation level and shale formation level. Highlight the Spontaneous Potential (SP) and click on the “Select” button to display the “Vsh Data Limits: Spontaneous Potential” Dialog.  </w:t>
      </w:r>
    </w:p>
    <w:p w:rsidR="00147128" w:rsidRDefault="00147128" w:rsidP="00147128">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555191" cy="2004060"/>
            <wp:effectExtent l="19050" t="0" r="7159" b="0"/>
            <wp:docPr id="156" name="Picture 41" descr="C:\Users\jvictor\Documents\dummy\GEMINI_TOOLS\Pfeffer\VSH-Data-Limi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jvictor\Documents\dummy\GEMINI_TOOLS\Pfeffer\VSH-Data-Limits.png"/>
                    <pic:cNvPicPr>
                      <a:picLocks noChangeAspect="1" noChangeArrowheads="1"/>
                    </pic:cNvPicPr>
                  </pic:nvPicPr>
                  <pic:blipFill>
                    <a:blip r:embed="rId104" cstate="print"/>
                    <a:srcRect/>
                    <a:stretch>
                      <a:fillRect/>
                    </a:stretch>
                  </pic:blipFill>
                  <pic:spPr bwMode="auto">
                    <a:xfrm>
                      <a:off x="0" y="0"/>
                      <a:ext cx="3562053" cy="2007928"/>
                    </a:xfrm>
                    <a:prstGeom prst="rect">
                      <a:avLst/>
                    </a:prstGeom>
                    <a:noFill/>
                    <a:ln w="9525">
                      <a:noFill/>
                      <a:miter lim="800000"/>
                      <a:headEnd/>
                      <a:tailEnd/>
                    </a:ln>
                  </pic:spPr>
                </pic:pic>
              </a:graphicData>
            </a:graphic>
          </wp:inline>
        </w:drawing>
      </w:r>
    </w:p>
    <w:p w:rsidR="00147128" w:rsidRDefault="00147128" w:rsidP="00147128">
      <w:pPr>
        <w:rPr>
          <w:rFonts w:ascii="Times New Roman" w:hAnsi="Times New Roman" w:cs="Times New Roman"/>
          <w:sz w:val="24"/>
          <w:szCs w:val="24"/>
        </w:rPr>
      </w:pPr>
      <w:r>
        <w:rPr>
          <w:rFonts w:ascii="Times New Roman" w:hAnsi="Times New Roman" w:cs="Times New Roman"/>
          <w:sz w:val="24"/>
          <w:szCs w:val="24"/>
        </w:rPr>
        <w:t xml:space="preserve">The Dialog will show the minimum and maximum value, but the user will have to enter the Clean Formation value and the Shale Value, e.g. set the Clean Formation Value to 80 and the Shale Value to 150. Now click on the “Ok” button to load the SP log data into the </w:t>
      </w:r>
      <w:r w:rsidR="006B1D44">
        <w:rPr>
          <w:rFonts w:ascii="Times New Roman" w:hAnsi="Times New Roman" w:cs="Times New Roman"/>
          <w:sz w:val="24"/>
          <w:szCs w:val="24"/>
        </w:rPr>
        <w:t>Pickett &amp; Hingle Plots</w:t>
      </w:r>
      <w:r>
        <w:rPr>
          <w:rFonts w:ascii="Times New Roman" w:hAnsi="Times New Roman" w:cs="Times New Roman"/>
          <w:sz w:val="24"/>
          <w:szCs w:val="24"/>
        </w:rPr>
        <w:t>.</w:t>
      </w:r>
    </w:p>
    <w:p w:rsidR="00147128" w:rsidRPr="00866BF3" w:rsidRDefault="00147128" w:rsidP="00147128">
      <w:pPr>
        <w:rPr>
          <w:rFonts w:ascii="Times New Roman" w:hAnsi="Times New Roman" w:cs="Times New Roman"/>
          <w:b/>
          <w:sz w:val="24"/>
          <w:szCs w:val="24"/>
        </w:rPr>
      </w:pPr>
      <w:r>
        <w:rPr>
          <w:rFonts w:ascii="Times New Roman" w:hAnsi="Times New Roman" w:cs="Times New Roman"/>
          <w:b/>
          <w:sz w:val="24"/>
          <w:szCs w:val="24"/>
        </w:rPr>
        <w:t>Calculating PHI</w:t>
      </w:r>
    </w:p>
    <w:p w:rsidR="00147128" w:rsidRPr="00866BF3" w:rsidRDefault="00147128" w:rsidP="00147128">
      <w:pPr>
        <w:rPr>
          <w:rFonts w:ascii="Times New Roman" w:hAnsi="Times New Roman" w:cs="Times New Roman"/>
          <w:sz w:val="24"/>
          <w:szCs w:val="24"/>
        </w:rPr>
      </w:pPr>
      <w:r>
        <w:rPr>
          <w:rFonts w:ascii="Times New Roman" w:hAnsi="Times New Roman" w:cs="Times New Roman"/>
          <w:sz w:val="24"/>
          <w:szCs w:val="24"/>
        </w:rPr>
        <w:t>When the flow unit is created the spread sheet is automatically loaded using a hierarchy of Porosity log curves.  If Average Porosity can be calculated, both Neutron and Density Porosity curves are available) then the PHI is automatically is calculated as the default.  If both NPHI and DPHI are not both present it looks for the next porosity log curve by the following hierarchy,</w:t>
      </w:r>
    </w:p>
    <w:p w:rsidR="00147128" w:rsidRPr="00DE0DB5" w:rsidRDefault="00147128" w:rsidP="00147128">
      <w:pPr>
        <w:ind w:left="360"/>
        <w:rPr>
          <w:rFonts w:ascii="Times New Roman" w:hAnsi="Times New Roman" w:cs="Times New Roman"/>
          <w:sz w:val="24"/>
          <w:szCs w:val="24"/>
        </w:rPr>
      </w:pPr>
      <w:r w:rsidRPr="00DE0DB5">
        <w:rPr>
          <w:rFonts w:ascii="Symbol" w:hAnsi="Symbol" w:cs="Times New Roman"/>
          <w:b/>
          <w:sz w:val="24"/>
          <w:szCs w:val="24"/>
        </w:rPr>
        <w:t></w:t>
      </w:r>
      <w:r w:rsidRPr="00DE0DB5">
        <w:rPr>
          <w:rFonts w:ascii="Times New Roman" w:hAnsi="Times New Roman" w:cs="Times New Roman"/>
          <w:b/>
          <w:sz w:val="24"/>
          <w:szCs w:val="24"/>
        </w:rPr>
        <w:t>t – True Porosity Hierarchy:</w:t>
      </w:r>
    </w:p>
    <w:p w:rsidR="00147128" w:rsidRDefault="00147128" w:rsidP="006B1D44">
      <w:pPr>
        <w:pStyle w:val="ListParagraph"/>
        <w:numPr>
          <w:ilvl w:val="0"/>
          <w:numId w:val="31"/>
        </w:numPr>
        <w:rPr>
          <w:rFonts w:ascii="Times New Roman" w:hAnsi="Times New Roman" w:cs="Times New Roman"/>
          <w:sz w:val="24"/>
          <w:szCs w:val="24"/>
        </w:rPr>
      </w:pPr>
      <w:r>
        <w:rPr>
          <w:rFonts w:ascii="Times New Roman" w:hAnsi="Times New Roman" w:cs="Times New Roman"/>
          <w:sz w:val="24"/>
          <w:szCs w:val="24"/>
        </w:rPr>
        <w:t xml:space="preserve">PHI Average value of </w:t>
      </w:r>
    </w:p>
    <w:p w:rsidR="00147128" w:rsidRDefault="00147128" w:rsidP="006B1D44">
      <w:pPr>
        <w:pStyle w:val="ListParagraph"/>
        <w:numPr>
          <w:ilvl w:val="1"/>
          <w:numId w:val="31"/>
        </w:numPr>
        <w:rPr>
          <w:rFonts w:ascii="Times New Roman" w:hAnsi="Times New Roman" w:cs="Times New Roman"/>
          <w:sz w:val="24"/>
          <w:szCs w:val="24"/>
        </w:rPr>
      </w:pPr>
      <w:r>
        <w:rPr>
          <w:rFonts w:ascii="Times New Roman" w:hAnsi="Times New Roman" w:cs="Times New Roman"/>
          <w:sz w:val="24"/>
          <w:szCs w:val="24"/>
        </w:rPr>
        <w:t>NPHI - Neutron Porosity</w:t>
      </w:r>
    </w:p>
    <w:p w:rsidR="00147128" w:rsidRDefault="00147128" w:rsidP="006B1D44">
      <w:pPr>
        <w:pStyle w:val="ListParagraph"/>
        <w:numPr>
          <w:ilvl w:val="1"/>
          <w:numId w:val="31"/>
        </w:numPr>
        <w:rPr>
          <w:rFonts w:ascii="Times New Roman" w:hAnsi="Times New Roman" w:cs="Times New Roman"/>
          <w:sz w:val="24"/>
          <w:szCs w:val="24"/>
        </w:rPr>
      </w:pPr>
      <w:r>
        <w:rPr>
          <w:rFonts w:ascii="Times New Roman" w:hAnsi="Times New Roman" w:cs="Times New Roman"/>
          <w:sz w:val="24"/>
          <w:szCs w:val="24"/>
        </w:rPr>
        <w:t>DPHI - Density Porosity</w:t>
      </w:r>
    </w:p>
    <w:p w:rsidR="00147128" w:rsidRDefault="00147128" w:rsidP="006B1D44">
      <w:pPr>
        <w:pStyle w:val="ListParagraph"/>
        <w:numPr>
          <w:ilvl w:val="0"/>
          <w:numId w:val="31"/>
        </w:numPr>
        <w:rPr>
          <w:rFonts w:ascii="Times New Roman" w:hAnsi="Times New Roman" w:cs="Times New Roman"/>
          <w:sz w:val="24"/>
          <w:szCs w:val="24"/>
        </w:rPr>
      </w:pPr>
      <w:r>
        <w:rPr>
          <w:rFonts w:ascii="Times New Roman" w:hAnsi="Times New Roman" w:cs="Times New Roman"/>
          <w:sz w:val="24"/>
          <w:szCs w:val="24"/>
        </w:rPr>
        <w:t>NPHI - Neutron Porosity</w:t>
      </w:r>
    </w:p>
    <w:p w:rsidR="00147128" w:rsidRDefault="00147128" w:rsidP="006B1D44">
      <w:pPr>
        <w:pStyle w:val="ListParagraph"/>
        <w:numPr>
          <w:ilvl w:val="0"/>
          <w:numId w:val="31"/>
        </w:numPr>
        <w:rPr>
          <w:rFonts w:ascii="Times New Roman" w:hAnsi="Times New Roman" w:cs="Times New Roman"/>
          <w:sz w:val="24"/>
          <w:szCs w:val="24"/>
        </w:rPr>
      </w:pPr>
      <w:r>
        <w:rPr>
          <w:rFonts w:ascii="Times New Roman" w:hAnsi="Times New Roman" w:cs="Times New Roman"/>
          <w:sz w:val="24"/>
          <w:szCs w:val="24"/>
        </w:rPr>
        <w:t>DPHI - Density Porosity</w:t>
      </w:r>
    </w:p>
    <w:p w:rsidR="00147128" w:rsidRDefault="00147128" w:rsidP="006B1D44">
      <w:pPr>
        <w:pStyle w:val="ListParagraph"/>
        <w:numPr>
          <w:ilvl w:val="0"/>
          <w:numId w:val="31"/>
        </w:numPr>
        <w:rPr>
          <w:rFonts w:ascii="Times New Roman" w:hAnsi="Times New Roman" w:cs="Times New Roman"/>
          <w:sz w:val="24"/>
          <w:szCs w:val="24"/>
        </w:rPr>
      </w:pPr>
      <w:r>
        <w:rPr>
          <w:rFonts w:ascii="Times New Roman" w:hAnsi="Times New Roman" w:cs="Times New Roman"/>
          <w:sz w:val="24"/>
          <w:szCs w:val="24"/>
        </w:rPr>
        <w:t>SPHI - Sonic Porosity</w:t>
      </w:r>
    </w:p>
    <w:p w:rsidR="00147128" w:rsidRDefault="00147128" w:rsidP="00147128">
      <w:pPr>
        <w:rPr>
          <w:rFonts w:ascii="Times New Roman" w:hAnsi="Times New Roman" w:cs="Times New Roman"/>
          <w:sz w:val="24"/>
          <w:szCs w:val="24"/>
        </w:rPr>
      </w:pPr>
      <w:r w:rsidRPr="000D44B0">
        <w:rPr>
          <w:rFonts w:ascii="Times New Roman" w:hAnsi="Times New Roman" w:cs="Times New Roman"/>
          <w:sz w:val="24"/>
          <w:szCs w:val="24"/>
        </w:rPr>
        <w:t xml:space="preserve">If the user wishes to change the curve they only need to select the </w:t>
      </w:r>
      <w:r>
        <w:rPr>
          <w:rFonts w:ascii="Times New Roman" w:hAnsi="Times New Roman" w:cs="Times New Roman"/>
          <w:sz w:val="24"/>
          <w:szCs w:val="24"/>
        </w:rPr>
        <w:t>PHI</w:t>
      </w:r>
      <w:r w:rsidRPr="000D44B0">
        <w:rPr>
          <w:rFonts w:ascii="Times New Roman" w:hAnsi="Times New Roman" w:cs="Times New Roman"/>
          <w:sz w:val="24"/>
          <w:szCs w:val="24"/>
        </w:rPr>
        <w:t xml:space="preserve"> button on the Tool Bar, which will launch the “</w:t>
      </w:r>
      <w:r>
        <w:rPr>
          <w:rFonts w:ascii="Times New Roman" w:hAnsi="Times New Roman" w:cs="Times New Roman"/>
          <w:sz w:val="24"/>
          <w:szCs w:val="24"/>
        </w:rPr>
        <w:t>Phi</w:t>
      </w:r>
      <w:r w:rsidRPr="000D44B0">
        <w:rPr>
          <w:rFonts w:ascii="Times New Roman" w:hAnsi="Times New Roman" w:cs="Times New Roman"/>
          <w:sz w:val="24"/>
          <w:szCs w:val="24"/>
        </w:rPr>
        <w:t xml:space="preserve"> </w:t>
      </w:r>
      <w:r>
        <w:rPr>
          <w:rFonts w:ascii="Times New Roman" w:hAnsi="Times New Roman" w:cs="Times New Roman"/>
          <w:sz w:val="24"/>
          <w:szCs w:val="24"/>
        </w:rPr>
        <w:t>Calculation - Log</w:t>
      </w:r>
      <w:r w:rsidRPr="000D44B0">
        <w:rPr>
          <w:rFonts w:ascii="Times New Roman" w:hAnsi="Times New Roman" w:cs="Times New Roman"/>
          <w:sz w:val="24"/>
          <w:szCs w:val="24"/>
        </w:rPr>
        <w:t xml:space="preserve"> Selection” dialog, with a </w:t>
      </w:r>
      <w:r>
        <w:rPr>
          <w:rFonts w:ascii="Times New Roman" w:hAnsi="Times New Roman" w:cs="Times New Roman"/>
          <w:sz w:val="24"/>
          <w:szCs w:val="24"/>
        </w:rPr>
        <w:t>set of radio buttons of possible porosity curves to select</w:t>
      </w:r>
      <w:r w:rsidRPr="000D44B0">
        <w:rPr>
          <w:rFonts w:ascii="Times New Roman" w:hAnsi="Times New Roman" w:cs="Times New Roman"/>
          <w:sz w:val="24"/>
          <w:szCs w:val="24"/>
        </w:rPr>
        <w:t>.</w:t>
      </w:r>
      <w:r>
        <w:rPr>
          <w:rFonts w:ascii="Times New Roman" w:hAnsi="Times New Roman" w:cs="Times New Roman"/>
          <w:sz w:val="24"/>
          <w:szCs w:val="24"/>
        </w:rPr>
        <w:t xml:space="preserve">  If the Sonic log curve is not present then the Sonic radio button would be disabled, but as you can see in the image below that all possible porosity log curves are present.  The default button selected is None, but you must have a porosity curve so for this example the Density (gm/cc) radio button will be selected.</w:t>
      </w:r>
    </w:p>
    <w:p w:rsidR="00147128" w:rsidRDefault="00147128" w:rsidP="00147128">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990850" cy="1529234"/>
            <wp:effectExtent l="19050" t="0" r="0" b="0"/>
            <wp:docPr id="158" name="Picture 43" descr="C:\Users\jvictor\Documents\dummy\GEMINI_TOOLS\Pfeffer\PHI-LOGSel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jvictor\Documents\dummy\GEMINI_TOOLS\Pfeffer\PHI-LOGSelection.png"/>
                    <pic:cNvPicPr>
                      <a:picLocks noChangeAspect="1" noChangeArrowheads="1"/>
                    </pic:cNvPicPr>
                  </pic:nvPicPr>
                  <pic:blipFill>
                    <a:blip r:embed="rId105" cstate="print"/>
                    <a:srcRect/>
                    <a:stretch>
                      <a:fillRect/>
                    </a:stretch>
                  </pic:blipFill>
                  <pic:spPr bwMode="auto">
                    <a:xfrm>
                      <a:off x="0" y="0"/>
                      <a:ext cx="2993168" cy="1530419"/>
                    </a:xfrm>
                    <a:prstGeom prst="rect">
                      <a:avLst/>
                    </a:prstGeom>
                    <a:noFill/>
                    <a:ln w="9525">
                      <a:noFill/>
                      <a:miter lim="800000"/>
                      <a:headEnd/>
                      <a:tailEnd/>
                    </a:ln>
                  </pic:spPr>
                </pic:pic>
              </a:graphicData>
            </a:graphic>
          </wp:inline>
        </w:drawing>
      </w:r>
    </w:p>
    <w:p w:rsidR="00147128" w:rsidRPr="000D44B0" w:rsidRDefault="00147128" w:rsidP="00147128">
      <w:pPr>
        <w:spacing w:before="100" w:beforeAutospacing="1" w:after="100" w:afterAutospacing="1"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 xml:space="preserve">The four options correspond to the following formulas, with and without correction for shale volume, </w:t>
      </w:r>
    </w:p>
    <w:tbl>
      <w:tblPr>
        <w:tblW w:w="0" w:type="auto"/>
        <w:jc w:val="center"/>
        <w:tblCellSpacing w:w="15" w:type="dxa"/>
        <w:tblCellMar>
          <w:top w:w="15" w:type="dxa"/>
          <w:left w:w="15" w:type="dxa"/>
          <w:bottom w:w="15" w:type="dxa"/>
          <w:right w:w="15" w:type="dxa"/>
        </w:tblCellMar>
        <w:tblLook w:val="04A0"/>
      </w:tblPr>
      <w:tblGrid>
        <w:gridCol w:w="1769"/>
        <w:gridCol w:w="2617"/>
        <w:gridCol w:w="4356"/>
      </w:tblGrid>
      <w:tr w:rsidR="00147128" w:rsidRPr="000D44B0" w:rsidTr="00D42824">
        <w:trPr>
          <w:tblCellSpacing w:w="15" w:type="dxa"/>
          <w:jc w:val="center"/>
        </w:trPr>
        <w:tc>
          <w:tcPr>
            <w:tcW w:w="1000" w:type="pct"/>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 </w:t>
            </w:r>
          </w:p>
        </w:tc>
        <w:tc>
          <w:tcPr>
            <w:tcW w:w="1500" w:type="pct"/>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Without correction</w:t>
            </w:r>
          </w:p>
        </w:tc>
        <w:tc>
          <w:tcPr>
            <w:tcW w:w="2500" w:type="pct"/>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With correction</w:t>
            </w:r>
          </w:p>
        </w:tc>
      </w:tr>
      <w:tr w:rsidR="00147128" w:rsidRPr="000D44B0" w:rsidTr="00D42824">
        <w:trPr>
          <w:tblCellSpacing w:w="15" w:type="dxa"/>
          <w:jc w:val="center"/>
        </w:trPr>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Density</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b</w:t>
            </w:r>
            <w:r w:rsidRPr="000D44B0">
              <w:rPr>
                <w:rFonts w:ascii="Times New Roman" w:eastAsia="Times New Roman" w:hAnsi="Times New Roman" w:cs="Times New Roman"/>
                <w:sz w:val="24"/>
                <w:szCs w:val="24"/>
              </w:rPr>
              <w:t>) / (ρ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f</w:t>
            </w:r>
            <w:r w:rsidRPr="000D44B0">
              <w:rPr>
                <w:rFonts w:ascii="Times New Roman" w:eastAsia="Times New Roman" w:hAnsi="Times New Roman" w:cs="Times New Roman"/>
                <w:sz w:val="24"/>
                <w:szCs w:val="24"/>
              </w:rPr>
              <w:t>)</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b</w:t>
            </w:r>
            <w:r w:rsidRPr="000D44B0">
              <w:rPr>
                <w:rFonts w:ascii="Times New Roman" w:eastAsia="Times New Roman" w:hAnsi="Times New Roman" w:cs="Times New Roman"/>
                <w:sz w:val="24"/>
                <w:szCs w:val="24"/>
              </w:rPr>
              <w:t xml:space="preserve"> - Vsh(ρ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sh</w:t>
            </w:r>
            <w:r w:rsidRPr="000D44B0">
              <w:rPr>
                <w:rFonts w:ascii="Times New Roman" w:eastAsia="Times New Roman" w:hAnsi="Times New Roman" w:cs="Times New Roman"/>
                <w:sz w:val="24"/>
                <w:szCs w:val="24"/>
              </w:rPr>
              <w:t>)] / [ρ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f</w:t>
            </w:r>
            <w:r w:rsidRPr="000D44B0">
              <w:rPr>
                <w:rFonts w:ascii="Times New Roman" w:eastAsia="Times New Roman" w:hAnsi="Times New Roman" w:cs="Times New Roman"/>
                <w:sz w:val="24"/>
                <w:szCs w:val="24"/>
              </w:rPr>
              <w:t>]</w:t>
            </w:r>
          </w:p>
        </w:tc>
      </w:tr>
      <w:tr w:rsidR="00147128" w:rsidRPr="000D44B0" w:rsidTr="00D42824">
        <w:trPr>
          <w:tblCellSpacing w:w="15" w:type="dxa"/>
          <w:jc w:val="center"/>
        </w:trPr>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Neutron</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n</w:t>
            </w:r>
            <w:r w:rsidRPr="000D44B0">
              <w:rPr>
                <w:rFonts w:ascii="Times New Roman" w:eastAsia="Times New Roman" w:hAnsi="Times New Roman" w:cs="Times New Roman"/>
                <w:sz w:val="24"/>
                <w:szCs w:val="24"/>
              </w:rPr>
              <w:t xml:space="preserve"> </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n</w:t>
            </w:r>
            <w:r w:rsidRPr="000D44B0">
              <w:rPr>
                <w:rFonts w:ascii="Times New Roman" w:eastAsia="Times New Roman" w:hAnsi="Times New Roman" w:cs="Times New Roman"/>
                <w:sz w:val="24"/>
                <w:szCs w:val="24"/>
              </w:rPr>
              <w:t xml:space="preserve"> - Vsh * Φ</w:t>
            </w:r>
            <w:r w:rsidRPr="000D44B0">
              <w:rPr>
                <w:rFonts w:ascii="Times New Roman" w:eastAsia="Times New Roman" w:hAnsi="Times New Roman" w:cs="Times New Roman"/>
                <w:sz w:val="24"/>
                <w:szCs w:val="24"/>
                <w:vertAlign w:val="subscript"/>
              </w:rPr>
              <w:t>n sh</w:t>
            </w:r>
          </w:p>
        </w:tc>
      </w:tr>
      <w:tr w:rsidR="00147128" w:rsidRPr="000D44B0" w:rsidTr="00D42824">
        <w:trPr>
          <w:tblCellSpacing w:w="15" w:type="dxa"/>
          <w:jc w:val="center"/>
        </w:trPr>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Density/Neutron</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n</w:t>
            </w:r>
            <w:r w:rsidRPr="000D44B0">
              <w:rPr>
                <w:rFonts w:ascii="Times New Roman" w:eastAsia="Times New Roman" w:hAnsi="Times New Roman" w:cs="Times New Roman"/>
                <w:sz w:val="24"/>
                <w:szCs w:val="24"/>
                <w:vertAlign w:val="superscript"/>
              </w:rPr>
              <w:t>2</w:t>
            </w:r>
            <w:r w:rsidRPr="000D44B0">
              <w:rPr>
                <w:rFonts w:ascii="Times New Roman" w:eastAsia="Times New Roman" w:hAnsi="Times New Roman" w:cs="Times New Roman"/>
                <w:sz w:val="24"/>
                <w:szCs w:val="24"/>
              </w:rPr>
              <w:t xml:space="preserve"> + Φ</w:t>
            </w:r>
            <w:r w:rsidRPr="000D44B0">
              <w:rPr>
                <w:rFonts w:ascii="Times New Roman" w:eastAsia="Times New Roman" w:hAnsi="Times New Roman" w:cs="Times New Roman"/>
                <w:sz w:val="24"/>
                <w:szCs w:val="24"/>
                <w:vertAlign w:val="subscript"/>
              </w:rPr>
              <w:t>d</w:t>
            </w:r>
            <w:r w:rsidRPr="000D44B0">
              <w:rPr>
                <w:rFonts w:ascii="Times New Roman" w:eastAsia="Times New Roman" w:hAnsi="Times New Roman" w:cs="Times New Roman"/>
                <w:sz w:val="24"/>
                <w:szCs w:val="24"/>
                <w:vertAlign w:val="superscript"/>
              </w:rPr>
              <w:t>2</w:t>
            </w:r>
            <w:r w:rsidRPr="000D44B0">
              <w:rPr>
                <w:rFonts w:ascii="Times New Roman" w:eastAsia="Times New Roman" w:hAnsi="Times New Roman" w:cs="Times New Roman"/>
                <w:sz w:val="24"/>
                <w:szCs w:val="24"/>
              </w:rPr>
              <w:t>) / 2]</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n</w:t>
            </w:r>
            <w:r w:rsidRPr="000D44B0">
              <w:rPr>
                <w:rFonts w:ascii="Times New Roman" w:eastAsia="Times New Roman" w:hAnsi="Times New Roman" w:cs="Times New Roman"/>
                <w:sz w:val="24"/>
                <w:szCs w:val="24"/>
              </w:rPr>
              <w:t xml:space="preserve"> - (Φ</w:t>
            </w:r>
            <w:r w:rsidRPr="000D44B0">
              <w:rPr>
                <w:rFonts w:ascii="Times New Roman" w:eastAsia="Times New Roman" w:hAnsi="Times New Roman" w:cs="Times New Roman"/>
                <w:sz w:val="24"/>
                <w:szCs w:val="24"/>
                <w:vertAlign w:val="subscript"/>
              </w:rPr>
              <w:t>n sh</w:t>
            </w:r>
            <w:r w:rsidRPr="000D44B0">
              <w:rPr>
                <w:rFonts w:ascii="Times New Roman" w:eastAsia="Times New Roman" w:hAnsi="Times New Roman" w:cs="Times New Roman"/>
                <w:sz w:val="24"/>
                <w:szCs w:val="24"/>
              </w:rPr>
              <w:t xml:space="preserve"> / Φ</w:t>
            </w:r>
            <w:r w:rsidRPr="000D44B0">
              <w:rPr>
                <w:rFonts w:ascii="Times New Roman" w:eastAsia="Times New Roman" w:hAnsi="Times New Roman" w:cs="Times New Roman"/>
                <w:sz w:val="24"/>
                <w:szCs w:val="24"/>
                <w:vertAlign w:val="subscript"/>
              </w:rPr>
              <w:t>d sh</w:t>
            </w:r>
            <w:r w:rsidRPr="000D44B0">
              <w:rPr>
                <w:rFonts w:ascii="Times New Roman" w:eastAsia="Times New Roman" w:hAnsi="Times New Roman" w:cs="Times New Roman"/>
                <w:sz w:val="24"/>
                <w:szCs w:val="24"/>
              </w:rPr>
              <w:t>) * Φ</w:t>
            </w:r>
            <w:r w:rsidRPr="000D44B0">
              <w:rPr>
                <w:rFonts w:ascii="Times New Roman" w:eastAsia="Times New Roman" w:hAnsi="Times New Roman" w:cs="Times New Roman"/>
                <w:sz w:val="24"/>
                <w:szCs w:val="24"/>
                <w:vertAlign w:val="subscript"/>
              </w:rPr>
              <w:t>d</w:t>
            </w:r>
            <w:r w:rsidRPr="000D44B0">
              <w:rPr>
                <w:rFonts w:ascii="Times New Roman" w:eastAsia="Times New Roman" w:hAnsi="Times New Roman" w:cs="Times New Roman"/>
                <w:sz w:val="24"/>
                <w:szCs w:val="24"/>
              </w:rPr>
              <w:t>] / [1 - Φ</w:t>
            </w:r>
            <w:r w:rsidRPr="000D44B0">
              <w:rPr>
                <w:rFonts w:ascii="Times New Roman" w:eastAsia="Times New Roman" w:hAnsi="Times New Roman" w:cs="Times New Roman"/>
                <w:sz w:val="24"/>
                <w:szCs w:val="24"/>
                <w:vertAlign w:val="subscript"/>
              </w:rPr>
              <w:t>n sh</w:t>
            </w: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d sh</w:t>
            </w:r>
            <w:r w:rsidRPr="000D44B0">
              <w:rPr>
                <w:rFonts w:ascii="Times New Roman" w:eastAsia="Times New Roman" w:hAnsi="Times New Roman" w:cs="Times New Roman"/>
                <w:sz w:val="24"/>
                <w:szCs w:val="24"/>
              </w:rPr>
              <w:t>]</w:t>
            </w:r>
          </w:p>
        </w:tc>
      </w:tr>
      <w:tr w:rsidR="00147128" w:rsidRPr="000D44B0" w:rsidTr="00D42824">
        <w:trPr>
          <w:tblCellSpacing w:w="15" w:type="dxa"/>
          <w:jc w:val="center"/>
        </w:trPr>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Sonic</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b</w:t>
            </w:r>
            <w:r w:rsidRPr="000D44B0">
              <w:rPr>
                <w:rFonts w:ascii="Times New Roman" w:eastAsia="Times New Roman" w:hAnsi="Times New Roman" w:cs="Times New Roman"/>
                <w:sz w:val="24"/>
                <w:szCs w:val="24"/>
              </w:rPr>
              <w:t>) / (Δt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f</w:t>
            </w:r>
            <w:r w:rsidRPr="000D44B0">
              <w:rPr>
                <w:rFonts w:ascii="Times New Roman" w:eastAsia="Times New Roman" w:hAnsi="Times New Roman" w:cs="Times New Roman"/>
                <w:sz w:val="24"/>
                <w:szCs w:val="24"/>
              </w:rPr>
              <w:t>)</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b</w:t>
            </w:r>
            <w:r w:rsidRPr="000D44B0">
              <w:rPr>
                <w:rFonts w:ascii="Times New Roman" w:eastAsia="Times New Roman" w:hAnsi="Times New Roman" w:cs="Times New Roman"/>
                <w:sz w:val="24"/>
                <w:szCs w:val="24"/>
              </w:rPr>
              <w:t xml:space="preserve"> - Vsh * (Δt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sh</w:t>
            </w:r>
            <w:r w:rsidRPr="000D44B0">
              <w:rPr>
                <w:rFonts w:ascii="Times New Roman" w:eastAsia="Times New Roman" w:hAnsi="Times New Roman" w:cs="Times New Roman"/>
                <w:sz w:val="24"/>
                <w:szCs w:val="24"/>
              </w:rPr>
              <w:t>)] / [Δt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f</w:t>
            </w:r>
            <w:r w:rsidRPr="000D44B0">
              <w:rPr>
                <w:rFonts w:ascii="Times New Roman" w:eastAsia="Times New Roman" w:hAnsi="Times New Roman" w:cs="Times New Roman"/>
                <w:sz w:val="24"/>
                <w:szCs w:val="24"/>
              </w:rPr>
              <w:t>]</w:t>
            </w:r>
          </w:p>
        </w:tc>
      </w:tr>
    </w:tbl>
    <w:p w:rsidR="00147128" w:rsidRPr="000D44B0" w:rsidRDefault="00147128" w:rsidP="00147128">
      <w:pPr>
        <w:pStyle w:val="NormalWeb"/>
      </w:pPr>
      <w:r w:rsidRPr="000D44B0">
        <w:t>In each case you will be requested to specify columns containing the appropriate logs and also to specify the constants in the selected equation (such as ρ</w:t>
      </w:r>
      <w:r w:rsidRPr="000D44B0">
        <w:rPr>
          <w:vertAlign w:val="subscript"/>
        </w:rPr>
        <w:t>ma</w:t>
      </w:r>
      <w:r w:rsidRPr="000D44B0">
        <w:t xml:space="preserve"> and ρ</w:t>
      </w:r>
      <w:r w:rsidRPr="000D44B0">
        <w:rPr>
          <w:vertAlign w:val="subscript"/>
        </w:rPr>
        <w:t>f</w:t>
      </w:r>
      <w:r w:rsidRPr="000D44B0">
        <w:t xml:space="preserve">). You will also be asked whether you want to correct for Vsh, as described below. Indicate your choice of logs by selecting the appropriate radio button on the Log Selection dialog box and then clicking OK. Here we have chosen to compute the porosity from a density log. </w:t>
      </w:r>
    </w:p>
    <w:p w:rsidR="00147128" w:rsidRPr="000D44B0" w:rsidRDefault="00147128" w:rsidP="00147128">
      <w:pPr>
        <w:pStyle w:val="NormalWeb"/>
      </w:pPr>
      <w:r w:rsidRPr="000D44B0">
        <w:t xml:space="preserve">You are now presented with the Parameter Values dialog box ... </w:t>
      </w:r>
    </w:p>
    <w:p w:rsidR="00147128" w:rsidRDefault="00147128" w:rsidP="00147128">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371850" cy="2137924"/>
            <wp:effectExtent l="19050" t="0" r="0" b="0"/>
            <wp:docPr id="159" name="Picture 44" descr="C:\Users\jvictor\Documents\dummy\GEMINI_TOOLS\Pfeffer\PHI-Valu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jvictor\Documents\dummy\GEMINI_TOOLS\Pfeffer\PHI-Values.png"/>
                    <pic:cNvPicPr>
                      <a:picLocks noChangeAspect="1" noChangeArrowheads="1"/>
                    </pic:cNvPicPr>
                  </pic:nvPicPr>
                  <pic:blipFill>
                    <a:blip r:embed="rId106" cstate="print"/>
                    <a:srcRect/>
                    <a:stretch>
                      <a:fillRect/>
                    </a:stretch>
                  </pic:blipFill>
                  <pic:spPr bwMode="auto">
                    <a:xfrm>
                      <a:off x="0" y="0"/>
                      <a:ext cx="3375152" cy="2140018"/>
                    </a:xfrm>
                    <a:prstGeom prst="rect">
                      <a:avLst/>
                    </a:prstGeom>
                    <a:noFill/>
                    <a:ln w="9525">
                      <a:noFill/>
                      <a:miter lim="800000"/>
                      <a:headEnd/>
                      <a:tailEnd/>
                    </a:ln>
                  </pic:spPr>
                </pic:pic>
              </a:graphicData>
            </a:graphic>
          </wp:inline>
        </w:drawing>
      </w:r>
    </w:p>
    <w:p w:rsidR="00147128" w:rsidRDefault="00147128" w:rsidP="00147128">
      <w:pPr>
        <w:rPr>
          <w:rFonts w:ascii="Times New Roman" w:hAnsi="Times New Roman" w:cs="Times New Roman"/>
          <w:sz w:val="24"/>
          <w:szCs w:val="24"/>
        </w:rPr>
      </w:pPr>
      <w:r w:rsidRPr="000D44B0">
        <w:rPr>
          <w:rFonts w:ascii="Times New Roman" w:hAnsi="Times New Roman" w:cs="Times New Roman"/>
          <w:sz w:val="24"/>
          <w:szCs w:val="24"/>
        </w:rPr>
        <w:t>which lets you specify the parameters in the selected equation, in this case matrix (or grain) density and fluid density (ρ</w:t>
      </w:r>
      <w:r w:rsidRPr="000D44B0">
        <w:rPr>
          <w:rFonts w:ascii="Times New Roman" w:hAnsi="Times New Roman" w:cs="Times New Roman"/>
          <w:sz w:val="24"/>
          <w:szCs w:val="24"/>
          <w:vertAlign w:val="subscript"/>
        </w:rPr>
        <w:t>ma</w:t>
      </w:r>
      <w:r w:rsidRPr="000D44B0">
        <w:rPr>
          <w:rFonts w:ascii="Times New Roman" w:hAnsi="Times New Roman" w:cs="Times New Roman"/>
          <w:sz w:val="24"/>
          <w:szCs w:val="24"/>
        </w:rPr>
        <w:t xml:space="preserve"> and ρ</w:t>
      </w:r>
      <w:r w:rsidRPr="000D44B0">
        <w:rPr>
          <w:rFonts w:ascii="Times New Roman" w:hAnsi="Times New Roman" w:cs="Times New Roman"/>
          <w:sz w:val="24"/>
          <w:szCs w:val="24"/>
          <w:vertAlign w:val="subscript"/>
        </w:rPr>
        <w:t>f</w:t>
      </w:r>
      <w:r w:rsidRPr="000D44B0">
        <w:rPr>
          <w:rFonts w:ascii="Times New Roman" w:hAnsi="Times New Roman" w:cs="Times New Roman"/>
          <w:sz w:val="24"/>
          <w:szCs w:val="24"/>
        </w:rPr>
        <w:t xml:space="preserve">). Since the </w:t>
      </w:r>
      <w:r>
        <w:rPr>
          <w:rFonts w:ascii="Times New Roman" w:hAnsi="Times New Roman" w:cs="Times New Roman"/>
          <w:sz w:val="24"/>
          <w:szCs w:val="24"/>
        </w:rPr>
        <w:t>Cottonwood</w:t>
      </w:r>
      <w:r w:rsidRPr="000D44B0">
        <w:rPr>
          <w:rFonts w:ascii="Times New Roman" w:hAnsi="Times New Roman" w:cs="Times New Roman"/>
          <w:sz w:val="24"/>
          <w:szCs w:val="24"/>
        </w:rPr>
        <w:t xml:space="preserve"> is a limestone interval, we have entered 2.71 for the grain density above. The default value for fluid density is 1.0, which we will leave unchanged.</w:t>
      </w:r>
    </w:p>
    <w:p w:rsidR="006B1D44" w:rsidRPr="006B1D44" w:rsidRDefault="00147128" w:rsidP="00147128">
      <w:pPr>
        <w:rPr>
          <w:rFonts w:ascii="Times New Roman" w:hAnsi="Times New Roman" w:cs="Times New Roman"/>
          <w:color w:val="000000" w:themeColor="text1"/>
          <w:sz w:val="24"/>
          <w:szCs w:val="24"/>
        </w:rPr>
      </w:pPr>
      <w:r w:rsidRPr="000D44B0">
        <w:rPr>
          <w:rFonts w:ascii="Times New Roman" w:hAnsi="Times New Roman" w:cs="Times New Roman"/>
          <w:sz w:val="24"/>
          <w:szCs w:val="24"/>
        </w:rPr>
        <w:lastRenderedPageBreak/>
        <w:t xml:space="preserve">We could choose to include a Vsh correction by clicking on the </w:t>
      </w:r>
      <w:r>
        <w:rPr>
          <w:rFonts w:ascii="Times New Roman" w:hAnsi="Times New Roman" w:cs="Times New Roman"/>
          <w:sz w:val="24"/>
          <w:szCs w:val="24"/>
        </w:rPr>
        <w:t>“</w:t>
      </w:r>
      <w:r w:rsidRPr="000D44B0">
        <w:rPr>
          <w:rFonts w:ascii="Times New Roman" w:hAnsi="Times New Roman" w:cs="Times New Roman"/>
          <w:sz w:val="24"/>
          <w:szCs w:val="24"/>
        </w:rPr>
        <w:t>Correct for Vsh?</w:t>
      </w:r>
      <w:r>
        <w:rPr>
          <w:rFonts w:ascii="Times New Roman" w:hAnsi="Times New Roman" w:cs="Times New Roman"/>
          <w:sz w:val="24"/>
          <w:szCs w:val="24"/>
        </w:rPr>
        <w:t>”</w:t>
      </w:r>
      <w:r w:rsidRPr="000D44B0">
        <w:rPr>
          <w:rFonts w:ascii="Times New Roman" w:hAnsi="Times New Roman" w:cs="Times New Roman"/>
          <w:sz w:val="24"/>
          <w:szCs w:val="24"/>
        </w:rPr>
        <w:t xml:space="preserve"> check box. Doing so will activate the Shale Density (RHOsh) edit box, allowing us to enter the needed value. The shale correction is based on the values in the VSH column. (If you select the Vsh correction prior to filling the VSH column, the formula for PHI will still be set up correctly, but the resulting porosity values will be null. The porosity values will be set to their proper numeric values once values are entered for VSH.) For now we will choose not to use the Vsh correction. The Parameter Values dialog box is similar for the other three porosity computation options, although it contains only the Vsh Correction box for the neutron porosity and density/neutron porosity options. </w:t>
      </w:r>
      <w:r w:rsidR="006B1D44" w:rsidRPr="006B1D44">
        <w:rPr>
          <w:rFonts w:ascii="Times New Roman" w:hAnsi="Times New Roman" w:cs="Times New Roman"/>
          <w:color w:val="000000" w:themeColor="text1"/>
          <w:sz w:val="24"/>
          <w:szCs w:val="24"/>
        </w:rPr>
        <w:t>After clicking OK on the Parameter Values dialog box, the program will set up the formula for the PHI column and transfer the Total Porosity Data to the Hingle &amp; Pickett Plots. Notice also that the Total Porosity Axis title is modified on the Control dialog as well as the both plots. The Porosity Constants will also be modified.</w:t>
      </w:r>
    </w:p>
    <w:p w:rsidR="00147128" w:rsidRPr="000D44B0" w:rsidRDefault="006B1D44" w:rsidP="0014712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691391" cy="4610100"/>
            <wp:effectExtent l="19050" t="0" r="4559" b="0"/>
            <wp:docPr id="162" name="Picture 39" descr="C:\Users\jvictor\Documents\dummy\GEMINI_TOOLS\Pfeffer\Pickett\PHIt-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jvictor\Documents\dummy\GEMINI_TOOLS\Pfeffer\Pickett\PHIt-summary.png"/>
                    <pic:cNvPicPr>
                      <a:picLocks noChangeAspect="1" noChangeArrowheads="1"/>
                    </pic:cNvPicPr>
                  </pic:nvPicPr>
                  <pic:blipFill>
                    <a:blip r:embed="rId107" cstate="print"/>
                    <a:srcRect/>
                    <a:stretch>
                      <a:fillRect/>
                    </a:stretch>
                  </pic:blipFill>
                  <pic:spPr bwMode="auto">
                    <a:xfrm>
                      <a:off x="0" y="0"/>
                      <a:ext cx="5691391" cy="4610100"/>
                    </a:xfrm>
                    <a:prstGeom prst="rect">
                      <a:avLst/>
                    </a:prstGeom>
                    <a:noFill/>
                    <a:ln w="9525">
                      <a:noFill/>
                      <a:miter lim="800000"/>
                      <a:headEnd/>
                      <a:tailEnd/>
                    </a:ln>
                  </pic:spPr>
                </pic:pic>
              </a:graphicData>
            </a:graphic>
          </wp:inline>
        </w:drawing>
      </w:r>
    </w:p>
    <w:p w:rsidR="004223A5" w:rsidRPr="00634945" w:rsidRDefault="00147128" w:rsidP="00634945">
      <w:pPr>
        <w:pStyle w:val="ListParagraph"/>
        <w:ind w:left="0"/>
        <w:rPr>
          <w:rFonts w:ascii="Times New Roman" w:hAnsi="Times New Roman" w:cs="Times New Roman"/>
          <w:sz w:val="24"/>
          <w:szCs w:val="24"/>
        </w:rPr>
      </w:pPr>
      <w:r w:rsidRPr="00FA6162">
        <w:rPr>
          <w:rFonts w:ascii="Times New Roman" w:hAnsi="Times New Roman" w:cs="Times New Roman"/>
          <w:sz w:val="24"/>
          <w:szCs w:val="24"/>
        </w:rPr>
        <w:t xml:space="preserve">Note that the Pickett plot computations expect porosity as a fraction, not in percent. Using the density and sonic options to compute porosity will yield fractional values automatically. </w:t>
      </w:r>
      <w:r w:rsidR="00634945">
        <w:rPr>
          <w:rFonts w:ascii="Times New Roman" w:hAnsi="Times New Roman" w:cs="Times New Roman"/>
          <w:sz w:val="24"/>
          <w:szCs w:val="24"/>
        </w:rPr>
        <w:t>Pickett and Hingle Plots</w:t>
      </w:r>
      <w:r w:rsidRPr="00FA6162">
        <w:rPr>
          <w:rFonts w:ascii="Times New Roman" w:hAnsi="Times New Roman" w:cs="Times New Roman"/>
          <w:sz w:val="24"/>
          <w:szCs w:val="24"/>
        </w:rPr>
        <w:t xml:space="preserve"> automatically </w:t>
      </w:r>
      <w:r w:rsidR="00634945" w:rsidRPr="00FA6162">
        <w:rPr>
          <w:rFonts w:ascii="Times New Roman" w:hAnsi="Times New Roman" w:cs="Times New Roman"/>
          <w:sz w:val="24"/>
          <w:szCs w:val="24"/>
        </w:rPr>
        <w:t>c</w:t>
      </w:r>
      <w:r w:rsidR="00634945">
        <w:rPr>
          <w:rFonts w:ascii="Times New Roman" w:hAnsi="Times New Roman" w:cs="Times New Roman"/>
          <w:sz w:val="24"/>
          <w:szCs w:val="24"/>
        </w:rPr>
        <w:t>onvert</w:t>
      </w:r>
      <w:r>
        <w:rPr>
          <w:rFonts w:ascii="Times New Roman" w:hAnsi="Times New Roman" w:cs="Times New Roman"/>
          <w:sz w:val="24"/>
          <w:szCs w:val="24"/>
        </w:rPr>
        <w:t xml:space="preserve"> porosity logs that are in p</w:t>
      </w:r>
      <w:r w:rsidRPr="00FA6162">
        <w:rPr>
          <w:rFonts w:ascii="Times New Roman" w:hAnsi="Times New Roman" w:cs="Times New Roman"/>
          <w:sz w:val="24"/>
          <w:szCs w:val="24"/>
        </w:rPr>
        <w:t>ercent to fractional values when the LAS file is imported into the program.</w:t>
      </w:r>
    </w:p>
    <w:sectPr w:rsidR="004223A5" w:rsidRPr="00634945" w:rsidSect="00511E72">
      <w:footerReference w:type="default" r:id="rId108"/>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42A4" w:rsidRDefault="00C642A4" w:rsidP="002E4F8C">
      <w:pPr>
        <w:spacing w:after="0" w:line="240" w:lineRule="auto"/>
      </w:pPr>
      <w:r>
        <w:separator/>
      </w:r>
    </w:p>
  </w:endnote>
  <w:endnote w:type="continuationSeparator" w:id="0">
    <w:p w:rsidR="00C642A4" w:rsidRDefault="00C642A4" w:rsidP="002E4F8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879574"/>
      <w:docPartObj>
        <w:docPartGallery w:val="Page Numbers (Bottom of Page)"/>
        <w:docPartUnique/>
      </w:docPartObj>
    </w:sdtPr>
    <w:sdtContent>
      <w:p w:rsidR="00B7528C" w:rsidRDefault="00017924">
        <w:pPr>
          <w:pStyle w:val="Footer"/>
          <w:jc w:val="right"/>
        </w:pPr>
        <w:fldSimple w:instr=" PAGE   \* MERGEFORMAT ">
          <w:r w:rsidR="00D547B3">
            <w:rPr>
              <w:noProof/>
            </w:rPr>
            <w:t>1</w:t>
          </w:r>
        </w:fldSimple>
      </w:p>
    </w:sdtContent>
  </w:sdt>
  <w:p w:rsidR="00B7528C" w:rsidRDefault="00B7528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42A4" w:rsidRDefault="00C642A4" w:rsidP="002E4F8C">
      <w:pPr>
        <w:spacing w:after="0" w:line="240" w:lineRule="auto"/>
      </w:pPr>
      <w:r>
        <w:separator/>
      </w:r>
    </w:p>
  </w:footnote>
  <w:footnote w:type="continuationSeparator" w:id="0">
    <w:p w:rsidR="00C642A4" w:rsidRDefault="00C642A4" w:rsidP="002E4F8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526C9"/>
    <w:multiLevelType w:val="hybridMultilevel"/>
    <w:tmpl w:val="F098999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29075E4"/>
    <w:multiLevelType w:val="hybridMultilevel"/>
    <w:tmpl w:val="1BA00B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7847BF5"/>
    <w:multiLevelType w:val="hybridMultilevel"/>
    <w:tmpl w:val="B6A2033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9F076B5"/>
    <w:multiLevelType w:val="hybridMultilevel"/>
    <w:tmpl w:val="AB5212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6282F0A"/>
    <w:multiLevelType w:val="hybridMultilevel"/>
    <w:tmpl w:val="BA943BA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72E069D"/>
    <w:multiLevelType w:val="hybridMultilevel"/>
    <w:tmpl w:val="4C5E25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86462F5"/>
    <w:multiLevelType w:val="hybridMultilevel"/>
    <w:tmpl w:val="1B38B9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9836320"/>
    <w:multiLevelType w:val="hybridMultilevel"/>
    <w:tmpl w:val="84FAEE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ED2276E"/>
    <w:multiLevelType w:val="hybridMultilevel"/>
    <w:tmpl w:val="CFA2F47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F274BFC"/>
    <w:multiLevelType w:val="hybridMultilevel"/>
    <w:tmpl w:val="301E7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1613CFF"/>
    <w:multiLevelType w:val="multilevel"/>
    <w:tmpl w:val="8D465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44226FA"/>
    <w:multiLevelType w:val="hybridMultilevel"/>
    <w:tmpl w:val="15723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7755184"/>
    <w:multiLevelType w:val="hybridMultilevel"/>
    <w:tmpl w:val="1D6AD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1006CF3"/>
    <w:multiLevelType w:val="hybridMultilevel"/>
    <w:tmpl w:val="C95C586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4BF41CAB"/>
    <w:multiLevelType w:val="hybridMultilevel"/>
    <w:tmpl w:val="0624F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F71659C"/>
    <w:multiLevelType w:val="hybridMultilevel"/>
    <w:tmpl w:val="981E3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32335C1"/>
    <w:multiLevelType w:val="multilevel"/>
    <w:tmpl w:val="BD46D7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3A80EE1"/>
    <w:multiLevelType w:val="hybridMultilevel"/>
    <w:tmpl w:val="80664E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57A05209"/>
    <w:multiLevelType w:val="hybridMultilevel"/>
    <w:tmpl w:val="E632B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13A450D"/>
    <w:multiLevelType w:val="hybridMultilevel"/>
    <w:tmpl w:val="B324DAB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61C50DF8"/>
    <w:multiLevelType w:val="hybridMultilevel"/>
    <w:tmpl w:val="27C63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548467C"/>
    <w:multiLevelType w:val="hybridMultilevel"/>
    <w:tmpl w:val="8A0684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67601102"/>
    <w:multiLevelType w:val="hybridMultilevel"/>
    <w:tmpl w:val="376A5F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B9E5DF2"/>
    <w:multiLevelType w:val="multilevel"/>
    <w:tmpl w:val="9BB86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BEA2FB1"/>
    <w:multiLevelType w:val="hybridMultilevel"/>
    <w:tmpl w:val="C804BA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E9D5B23"/>
    <w:multiLevelType w:val="hybridMultilevel"/>
    <w:tmpl w:val="4B14B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4B92471"/>
    <w:multiLevelType w:val="hybridMultilevel"/>
    <w:tmpl w:val="666C945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7">
    <w:nsid w:val="77B950D5"/>
    <w:multiLevelType w:val="hybridMultilevel"/>
    <w:tmpl w:val="31DE899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79A163E9"/>
    <w:multiLevelType w:val="hybridMultilevel"/>
    <w:tmpl w:val="606207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9BA3544"/>
    <w:multiLevelType w:val="hybridMultilevel"/>
    <w:tmpl w:val="75B0653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7D101E16"/>
    <w:multiLevelType w:val="hybridMultilevel"/>
    <w:tmpl w:val="C010D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20"/>
  </w:num>
  <w:num w:numId="3">
    <w:abstractNumId w:val="30"/>
  </w:num>
  <w:num w:numId="4">
    <w:abstractNumId w:val="21"/>
  </w:num>
  <w:num w:numId="5">
    <w:abstractNumId w:val="9"/>
  </w:num>
  <w:num w:numId="6">
    <w:abstractNumId w:val="12"/>
  </w:num>
  <w:num w:numId="7">
    <w:abstractNumId w:val="15"/>
  </w:num>
  <w:num w:numId="8">
    <w:abstractNumId w:val="29"/>
  </w:num>
  <w:num w:numId="9">
    <w:abstractNumId w:val="1"/>
  </w:num>
  <w:num w:numId="10">
    <w:abstractNumId w:val="3"/>
  </w:num>
  <w:num w:numId="11">
    <w:abstractNumId w:val="11"/>
  </w:num>
  <w:num w:numId="12">
    <w:abstractNumId w:val="14"/>
  </w:num>
  <w:num w:numId="13">
    <w:abstractNumId w:val="10"/>
  </w:num>
  <w:num w:numId="14">
    <w:abstractNumId w:val="16"/>
  </w:num>
  <w:num w:numId="15">
    <w:abstractNumId w:val="23"/>
  </w:num>
  <w:num w:numId="16">
    <w:abstractNumId w:val="18"/>
  </w:num>
  <w:num w:numId="17">
    <w:abstractNumId w:val="13"/>
  </w:num>
  <w:num w:numId="18">
    <w:abstractNumId w:val="17"/>
  </w:num>
  <w:num w:numId="19">
    <w:abstractNumId w:val="8"/>
  </w:num>
  <w:num w:numId="20">
    <w:abstractNumId w:val="4"/>
  </w:num>
  <w:num w:numId="21">
    <w:abstractNumId w:val="0"/>
  </w:num>
  <w:num w:numId="22">
    <w:abstractNumId w:val="2"/>
  </w:num>
  <w:num w:numId="23">
    <w:abstractNumId w:val="27"/>
  </w:num>
  <w:num w:numId="24">
    <w:abstractNumId w:val="19"/>
  </w:num>
  <w:num w:numId="25">
    <w:abstractNumId w:val="26"/>
  </w:num>
  <w:num w:numId="26">
    <w:abstractNumId w:val="22"/>
  </w:num>
  <w:num w:numId="27">
    <w:abstractNumId w:val="28"/>
  </w:num>
  <w:num w:numId="28">
    <w:abstractNumId w:val="7"/>
  </w:num>
  <w:num w:numId="29">
    <w:abstractNumId w:val="5"/>
  </w:num>
  <w:num w:numId="30">
    <w:abstractNumId w:val="24"/>
  </w:num>
  <w:num w:numId="3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281FCE"/>
    <w:rsid w:val="000045BD"/>
    <w:rsid w:val="000113C6"/>
    <w:rsid w:val="00017924"/>
    <w:rsid w:val="000330EF"/>
    <w:rsid w:val="0004455A"/>
    <w:rsid w:val="00050EAD"/>
    <w:rsid w:val="000535BE"/>
    <w:rsid w:val="000563C8"/>
    <w:rsid w:val="0006403A"/>
    <w:rsid w:val="0007307E"/>
    <w:rsid w:val="000D44B0"/>
    <w:rsid w:val="000E70AA"/>
    <w:rsid w:val="000F1544"/>
    <w:rsid w:val="001150DC"/>
    <w:rsid w:val="00125592"/>
    <w:rsid w:val="00147128"/>
    <w:rsid w:val="00147F38"/>
    <w:rsid w:val="00155AF3"/>
    <w:rsid w:val="00194310"/>
    <w:rsid w:val="001A2836"/>
    <w:rsid w:val="001B4769"/>
    <w:rsid w:val="001B50DA"/>
    <w:rsid w:val="001D004F"/>
    <w:rsid w:val="001D5B77"/>
    <w:rsid w:val="001E6857"/>
    <w:rsid w:val="001F0C3E"/>
    <w:rsid w:val="001F6401"/>
    <w:rsid w:val="00207A10"/>
    <w:rsid w:val="00225EB4"/>
    <w:rsid w:val="002758AB"/>
    <w:rsid w:val="00281FCE"/>
    <w:rsid w:val="002A417B"/>
    <w:rsid w:val="002E4F8C"/>
    <w:rsid w:val="002E5E46"/>
    <w:rsid w:val="0030640F"/>
    <w:rsid w:val="0031289C"/>
    <w:rsid w:val="003308EA"/>
    <w:rsid w:val="00351EA0"/>
    <w:rsid w:val="00354D2D"/>
    <w:rsid w:val="00376AA4"/>
    <w:rsid w:val="003B2088"/>
    <w:rsid w:val="004223A5"/>
    <w:rsid w:val="004C224A"/>
    <w:rsid w:val="004D6EF9"/>
    <w:rsid w:val="00511E72"/>
    <w:rsid w:val="00583F94"/>
    <w:rsid w:val="00615254"/>
    <w:rsid w:val="006323F7"/>
    <w:rsid w:val="00634945"/>
    <w:rsid w:val="00653D5D"/>
    <w:rsid w:val="00694135"/>
    <w:rsid w:val="006B1D44"/>
    <w:rsid w:val="006B4A47"/>
    <w:rsid w:val="006C1FD2"/>
    <w:rsid w:val="006C65AE"/>
    <w:rsid w:val="006E7A84"/>
    <w:rsid w:val="00741975"/>
    <w:rsid w:val="007660B1"/>
    <w:rsid w:val="00791331"/>
    <w:rsid w:val="0079328C"/>
    <w:rsid w:val="0079434C"/>
    <w:rsid w:val="00801AAA"/>
    <w:rsid w:val="00805F39"/>
    <w:rsid w:val="00816938"/>
    <w:rsid w:val="00843062"/>
    <w:rsid w:val="00844A62"/>
    <w:rsid w:val="00866BF3"/>
    <w:rsid w:val="008C73A0"/>
    <w:rsid w:val="00901C61"/>
    <w:rsid w:val="00916B40"/>
    <w:rsid w:val="009411D3"/>
    <w:rsid w:val="00971408"/>
    <w:rsid w:val="009764E6"/>
    <w:rsid w:val="009F0E59"/>
    <w:rsid w:val="00A0028A"/>
    <w:rsid w:val="00A03360"/>
    <w:rsid w:val="00A518F9"/>
    <w:rsid w:val="00A67B1A"/>
    <w:rsid w:val="00A90690"/>
    <w:rsid w:val="00AA42A6"/>
    <w:rsid w:val="00AB00DA"/>
    <w:rsid w:val="00AC143F"/>
    <w:rsid w:val="00AC4DB1"/>
    <w:rsid w:val="00AE0A11"/>
    <w:rsid w:val="00AE2D0D"/>
    <w:rsid w:val="00AF14E7"/>
    <w:rsid w:val="00B2551B"/>
    <w:rsid w:val="00B36E2A"/>
    <w:rsid w:val="00B42C9B"/>
    <w:rsid w:val="00B4781C"/>
    <w:rsid w:val="00B47B3D"/>
    <w:rsid w:val="00B7528C"/>
    <w:rsid w:val="00B81E75"/>
    <w:rsid w:val="00B828BD"/>
    <w:rsid w:val="00BC352B"/>
    <w:rsid w:val="00BE2EFD"/>
    <w:rsid w:val="00C24EC6"/>
    <w:rsid w:val="00C642A4"/>
    <w:rsid w:val="00C722BC"/>
    <w:rsid w:val="00C81BE6"/>
    <w:rsid w:val="00CA6A38"/>
    <w:rsid w:val="00CB1D19"/>
    <w:rsid w:val="00CE2945"/>
    <w:rsid w:val="00CE509C"/>
    <w:rsid w:val="00D346BD"/>
    <w:rsid w:val="00D37A5F"/>
    <w:rsid w:val="00D42824"/>
    <w:rsid w:val="00D547B3"/>
    <w:rsid w:val="00D6782F"/>
    <w:rsid w:val="00D735F9"/>
    <w:rsid w:val="00D8325F"/>
    <w:rsid w:val="00D84771"/>
    <w:rsid w:val="00D9374A"/>
    <w:rsid w:val="00DC594E"/>
    <w:rsid w:val="00DD0A5E"/>
    <w:rsid w:val="00DD2F46"/>
    <w:rsid w:val="00DE0DB5"/>
    <w:rsid w:val="00DE1FA5"/>
    <w:rsid w:val="00DF66C1"/>
    <w:rsid w:val="00E10494"/>
    <w:rsid w:val="00E45E3F"/>
    <w:rsid w:val="00E54B10"/>
    <w:rsid w:val="00E57FA2"/>
    <w:rsid w:val="00E622AC"/>
    <w:rsid w:val="00E70309"/>
    <w:rsid w:val="00E8554B"/>
    <w:rsid w:val="00EC0D08"/>
    <w:rsid w:val="00EC5740"/>
    <w:rsid w:val="00EE5725"/>
    <w:rsid w:val="00F00579"/>
    <w:rsid w:val="00F22F4B"/>
    <w:rsid w:val="00F57724"/>
    <w:rsid w:val="00F83DB0"/>
    <w:rsid w:val="00F900EC"/>
    <w:rsid w:val="00FA6162"/>
    <w:rsid w:val="00FB47E1"/>
    <w:rsid w:val="00FC3154"/>
    <w:rsid w:val="00FD3F1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1FCE"/>
  </w:style>
  <w:style w:type="paragraph" w:styleId="Heading1">
    <w:name w:val="heading 1"/>
    <w:basedOn w:val="Normal"/>
    <w:next w:val="Normal"/>
    <w:link w:val="Heading1Char"/>
    <w:uiPriority w:val="9"/>
    <w:qFormat/>
    <w:rsid w:val="00281FC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2A417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2A417B"/>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1FC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A417B"/>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2A417B"/>
    <w:rPr>
      <w:rFonts w:ascii="Times New Roman" w:eastAsia="Times New Roman" w:hAnsi="Times New Roman" w:cs="Times New Roman"/>
      <w:b/>
      <w:bCs/>
      <w:sz w:val="27"/>
      <w:szCs w:val="27"/>
    </w:rPr>
  </w:style>
  <w:style w:type="character" w:styleId="Hyperlink">
    <w:name w:val="Hyperlink"/>
    <w:basedOn w:val="DefaultParagraphFont"/>
    <w:uiPriority w:val="99"/>
    <w:unhideWhenUsed/>
    <w:rsid w:val="00281FCE"/>
    <w:rPr>
      <w:color w:val="0000FF" w:themeColor="hyperlink"/>
      <w:u w:val="single"/>
    </w:rPr>
  </w:style>
  <w:style w:type="paragraph" w:styleId="NormalWeb">
    <w:name w:val="Normal (Web)"/>
    <w:basedOn w:val="Normal"/>
    <w:uiPriority w:val="99"/>
    <w:unhideWhenUsed/>
    <w:rsid w:val="00281FCE"/>
    <w:pPr>
      <w:spacing w:before="100" w:beforeAutospacing="1" w:after="100" w:afterAutospacing="1" w:line="240" w:lineRule="auto"/>
    </w:pPr>
    <w:rPr>
      <w:rFonts w:ascii="Times New Roman" w:eastAsia="Times New Roman" w:hAnsi="Times New Roman" w:cs="Times New Roman"/>
      <w:sz w:val="24"/>
      <w:szCs w:val="24"/>
    </w:rPr>
  </w:style>
  <w:style w:type="paragraph" w:styleId="TOCHeading">
    <w:name w:val="TOC Heading"/>
    <w:basedOn w:val="Heading1"/>
    <w:next w:val="Normal"/>
    <w:uiPriority w:val="39"/>
    <w:unhideWhenUsed/>
    <w:qFormat/>
    <w:rsid w:val="00281FCE"/>
    <w:pPr>
      <w:outlineLvl w:val="9"/>
    </w:pPr>
  </w:style>
  <w:style w:type="paragraph" w:styleId="BalloonText">
    <w:name w:val="Balloon Text"/>
    <w:basedOn w:val="Normal"/>
    <w:link w:val="BalloonTextChar"/>
    <w:uiPriority w:val="99"/>
    <w:semiHidden/>
    <w:unhideWhenUsed/>
    <w:rsid w:val="00281FC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81FCE"/>
    <w:rPr>
      <w:rFonts w:ascii="Tahoma" w:hAnsi="Tahoma" w:cs="Tahoma"/>
      <w:sz w:val="16"/>
      <w:szCs w:val="16"/>
    </w:rPr>
  </w:style>
  <w:style w:type="paragraph" w:styleId="Header">
    <w:name w:val="header"/>
    <w:basedOn w:val="Normal"/>
    <w:link w:val="HeaderChar"/>
    <w:uiPriority w:val="99"/>
    <w:semiHidden/>
    <w:unhideWhenUsed/>
    <w:rsid w:val="002E4F8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2E4F8C"/>
  </w:style>
  <w:style w:type="paragraph" w:styleId="Footer">
    <w:name w:val="footer"/>
    <w:basedOn w:val="Normal"/>
    <w:link w:val="FooterChar"/>
    <w:uiPriority w:val="99"/>
    <w:unhideWhenUsed/>
    <w:rsid w:val="002E4F8C"/>
    <w:pPr>
      <w:tabs>
        <w:tab w:val="center" w:pos="4680"/>
        <w:tab w:val="right" w:pos="9360"/>
      </w:tabs>
      <w:spacing w:after="0" w:line="240" w:lineRule="auto"/>
    </w:pPr>
  </w:style>
  <w:style w:type="character" w:customStyle="1" w:styleId="FooterChar">
    <w:name w:val="Footer Char"/>
    <w:basedOn w:val="DefaultParagraphFont"/>
    <w:link w:val="Footer"/>
    <w:uiPriority w:val="99"/>
    <w:rsid w:val="002E4F8C"/>
  </w:style>
  <w:style w:type="table" w:styleId="TableGrid">
    <w:name w:val="Table Grid"/>
    <w:basedOn w:val="TableNormal"/>
    <w:uiPriority w:val="59"/>
    <w:rsid w:val="002A417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2A417B"/>
    <w:pPr>
      <w:spacing w:line="240" w:lineRule="auto"/>
    </w:pPr>
    <w:rPr>
      <w:b/>
      <w:bCs/>
      <w:color w:val="4F81BD" w:themeColor="accent1"/>
      <w:sz w:val="18"/>
      <w:szCs w:val="18"/>
    </w:rPr>
  </w:style>
  <w:style w:type="paragraph" w:styleId="ListParagraph">
    <w:name w:val="List Paragraph"/>
    <w:basedOn w:val="Normal"/>
    <w:uiPriority w:val="34"/>
    <w:qFormat/>
    <w:rsid w:val="002A417B"/>
    <w:pPr>
      <w:ind w:left="720"/>
      <w:contextualSpacing/>
    </w:pPr>
  </w:style>
  <w:style w:type="paragraph" w:customStyle="1" w:styleId="DecimalAligned">
    <w:name w:val="Decimal Aligned"/>
    <w:basedOn w:val="Normal"/>
    <w:uiPriority w:val="40"/>
    <w:qFormat/>
    <w:rsid w:val="002A417B"/>
    <w:pPr>
      <w:tabs>
        <w:tab w:val="decimal" w:pos="360"/>
      </w:tabs>
    </w:pPr>
    <w:rPr>
      <w:rFonts w:eastAsiaTheme="minorEastAsia"/>
    </w:rPr>
  </w:style>
  <w:style w:type="paragraph" w:styleId="FootnoteText">
    <w:name w:val="footnote text"/>
    <w:basedOn w:val="Normal"/>
    <w:link w:val="FootnoteTextChar"/>
    <w:uiPriority w:val="99"/>
    <w:unhideWhenUsed/>
    <w:rsid w:val="002A417B"/>
    <w:pPr>
      <w:spacing w:after="0" w:line="240" w:lineRule="auto"/>
    </w:pPr>
    <w:rPr>
      <w:rFonts w:eastAsiaTheme="minorEastAsia"/>
      <w:sz w:val="20"/>
      <w:szCs w:val="20"/>
    </w:rPr>
  </w:style>
  <w:style w:type="character" w:customStyle="1" w:styleId="FootnoteTextChar">
    <w:name w:val="Footnote Text Char"/>
    <w:basedOn w:val="DefaultParagraphFont"/>
    <w:link w:val="FootnoteText"/>
    <w:uiPriority w:val="99"/>
    <w:rsid w:val="002A417B"/>
    <w:rPr>
      <w:rFonts w:eastAsiaTheme="minorEastAsia"/>
      <w:sz w:val="20"/>
      <w:szCs w:val="20"/>
    </w:rPr>
  </w:style>
  <w:style w:type="character" w:styleId="SubtleEmphasis">
    <w:name w:val="Subtle Emphasis"/>
    <w:basedOn w:val="DefaultParagraphFont"/>
    <w:uiPriority w:val="19"/>
    <w:qFormat/>
    <w:rsid w:val="002A417B"/>
    <w:rPr>
      <w:rFonts w:eastAsiaTheme="minorEastAsia" w:cstheme="minorBidi"/>
      <w:bCs w:val="0"/>
      <w:i/>
      <w:iCs/>
      <w:color w:val="808080" w:themeColor="text1" w:themeTint="7F"/>
      <w:szCs w:val="22"/>
      <w:lang w:val="en-US"/>
    </w:rPr>
  </w:style>
  <w:style w:type="paragraph" w:styleId="TOC3">
    <w:name w:val="toc 3"/>
    <w:basedOn w:val="Normal"/>
    <w:next w:val="Normal"/>
    <w:autoRedefine/>
    <w:uiPriority w:val="39"/>
    <w:unhideWhenUsed/>
    <w:rsid w:val="002A417B"/>
    <w:pPr>
      <w:spacing w:after="100"/>
      <w:ind w:left="440"/>
    </w:pPr>
  </w:style>
  <w:style w:type="paragraph" w:styleId="TOC2">
    <w:name w:val="toc 2"/>
    <w:basedOn w:val="Normal"/>
    <w:next w:val="Normal"/>
    <w:autoRedefine/>
    <w:uiPriority w:val="39"/>
    <w:unhideWhenUsed/>
    <w:rsid w:val="002A417B"/>
    <w:pPr>
      <w:spacing w:after="100"/>
      <w:ind w:left="220"/>
    </w:pPr>
  </w:style>
  <w:style w:type="paragraph" w:styleId="TOC1">
    <w:name w:val="toc 1"/>
    <w:basedOn w:val="Normal"/>
    <w:next w:val="Normal"/>
    <w:autoRedefine/>
    <w:uiPriority w:val="39"/>
    <w:unhideWhenUsed/>
    <w:rsid w:val="002A417B"/>
    <w:pPr>
      <w:spacing w:after="100"/>
    </w:pPr>
  </w:style>
</w:styles>
</file>

<file path=word/webSettings.xml><?xml version="1.0" encoding="utf-8"?>
<w:webSettings xmlns:r="http://schemas.openxmlformats.org/officeDocument/2006/relationships" xmlns:w="http://schemas.openxmlformats.org/wordprocessingml/2006/main">
  <w:divs>
    <w:div w:id="144974263">
      <w:bodyDiv w:val="1"/>
      <w:marLeft w:val="0"/>
      <w:marRight w:val="0"/>
      <w:marTop w:val="0"/>
      <w:marBottom w:val="0"/>
      <w:divBdr>
        <w:top w:val="none" w:sz="0" w:space="0" w:color="auto"/>
        <w:left w:val="none" w:sz="0" w:space="0" w:color="auto"/>
        <w:bottom w:val="none" w:sz="0" w:space="0" w:color="auto"/>
        <w:right w:val="none" w:sz="0" w:space="0" w:color="auto"/>
      </w:divBdr>
    </w:div>
    <w:div w:id="649095011">
      <w:bodyDiv w:val="1"/>
      <w:marLeft w:val="0"/>
      <w:marRight w:val="0"/>
      <w:marTop w:val="0"/>
      <w:marBottom w:val="0"/>
      <w:divBdr>
        <w:top w:val="none" w:sz="0" w:space="0" w:color="auto"/>
        <w:left w:val="none" w:sz="0" w:space="0" w:color="auto"/>
        <w:bottom w:val="none" w:sz="0" w:space="0" w:color="auto"/>
        <w:right w:val="none" w:sz="0" w:space="0" w:color="auto"/>
      </w:divBdr>
    </w:div>
    <w:div w:id="743722019">
      <w:bodyDiv w:val="1"/>
      <w:marLeft w:val="0"/>
      <w:marRight w:val="0"/>
      <w:marTop w:val="0"/>
      <w:marBottom w:val="0"/>
      <w:divBdr>
        <w:top w:val="none" w:sz="0" w:space="0" w:color="auto"/>
        <w:left w:val="none" w:sz="0" w:space="0" w:color="auto"/>
        <w:bottom w:val="none" w:sz="0" w:space="0" w:color="auto"/>
        <w:right w:val="none" w:sz="0" w:space="0" w:color="auto"/>
      </w:divBdr>
    </w:div>
    <w:div w:id="1146164001">
      <w:bodyDiv w:val="1"/>
      <w:marLeft w:val="0"/>
      <w:marRight w:val="0"/>
      <w:marTop w:val="0"/>
      <w:marBottom w:val="0"/>
      <w:divBdr>
        <w:top w:val="none" w:sz="0" w:space="0" w:color="auto"/>
        <w:left w:val="none" w:sz="0" w:space="0" w:color="auto"/>
        <w:bottom w:val="none" w:sz="0" w:space="0" w:color="auto"/>
        <w:right w:val="none" w:sz="0" w:space="0" w:color="auto"/>
      </w:divBdr>
    </w:div>
    <w:div w:id="1318340775">
      <w:bodyDiv w:val="1"/>
      <w:marLeft w:val="0"/>
      <w:marRight w:val="0"/>
      <w:marTop w:val="0"/>
      <w:marBottom w:val="0"/>
      <w:divBdr>
        <w:top w:val="none" w:sz="0" w:space="0" w:color="auto"/>
        <w:left w:val="none" w:sz="0" w:space="0" w:color="auto"/>
        <w:bottom w:val="none" w:sz="0" w:space="0" w:color="auto"/>
        <w:right w:val="none" w:sz="0" w:space="0" w:color="auto"/>
      </w:divBdr>
    </w:div>
    <w:div w:id="1347246462">
      <w:bodyDiv w:val="1"/>
      <w:marLeft w:val="0"/>
      <w:marRight w:val="0"/>
      <w:marTop w:val="0"/>
      <w:marBottom w:val="0"/>
      <w:divBdr>
        <w:top w:val="none" w:sz="0" w:space="0" w:color="auto"/>
        <w:left w:val="none" w:sz="0" w:space="0" w:color="auto"/>
        <w:bottom w:val="none" w:sz="0" w:space="0" w:color="auto"/>
        <w:right w:val="none" w:sz="0" w:space="0" w:color="auto"/>
      </w:divBdr>
    </w:div>
    <w:div w:id="1429699003">
      <w:bodyDiv w:val="1"/>
      <w:marLeft w:val="0"/>
      <w:marRight w:val="0"/>
      <w:marTop w:val="0"/>
      <w:marBottom w:val="0"/>
      <w:divBdr>
        <w:top w:val="none" w:sz="0" w:space="0" w:color="auto"/>
        <w:left w:val="none" w:sz="0" w:space="0" w:color="auto"/>
        <w:bottom w:val="none" w:sz="0" w:space="0" w:color="auto"/>
        <w:right w:val="none" w:sz="0" w:space="0" w:color="auto"/>
      </w:divBdr>
    </w:div>
    <w:div w:id="1596131885">
      <w:bodyDiv w:val="1"/>
      <w:marLeft w:val="0"/>
      <w:marRight w:val="0"/>
      <w:marTop w:val="0"/>
      <w:marBottom w:val="0"/>
      <w:divBdr>
        <w:top w:val="none" w:sz="0" w:space="0" w:color="auto"/>
        <w:left w:val="none" w:sz="0" w:space="0" w:color="auto"/>
        <w:bottom w:val="none" w:sz="0" w:space="0" w:color="auto"/>
        <w:right w:val="none" w:sz="0" w:space="0" w:color="auto"/>
      </w:divBdr>
    </w:div>
    <w:div w:id="1633437060">
      <w:bodyDiv w:val="1"/>
      <w:marLeft w:val="0"/>
      <w:marRight w:val="0"/>
      <w:marTop w:val="0"/>
      <w:marBottom w:val="0"/>
      <w:divBdr>
        <w:top w:val="none" w:sz="0" w:space="0" w:color="auto"/>
        <w:left w:val="none" w:sz="0" w:space="0" w:color="auto"/>
        <w:bottom w:val="none" w:sz="0" w:space="0" w:color="auto"/>
        <w:right w:val="none" w:sz="0" w:space="0" w:color="auto"/>
      </w:divBdr>
    </w:div>
    <w:div w:id="1752695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hyperlink" Target="http://www.kgs.ku.edu/software/gemini/Data/las_standard_tools.xml" TargetMode="External"/><Relationship Id="rId42" Type="http://schemas.openxmlformats.org/officeDocument/2006/relationships/hyperlink" Target="http://www.kgs.ku.edu/Gemini/Tools/documentation/Wellington-KGS-1-32_Tops.zip" TargetMode="External"/><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png"/><Relationship Id="rId107" Type="http://schemas.openxmlformats.org/officeDocument/2006/relationships/image" Target="media/image90.png"/><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yperlink" Target="http://www.kgs.ku.edu/Gemini/Tools/documentation/Wellington-KGS-1-32_Core_Data.csv" TargetMode="External"/><Relationship Id="rId45" Type="http://schemas.openxmlformats.org/officeDocument/2006/relationships/image" Target="media/image29.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image" Target="media/image57.png"/><Relationship Id="rId79" Type="http://schemas.openxmlformats.org/officeDocument/2006/relationships/image" Target="media/image62.png"/><Relationship Id="rId87" Type="http://schemas.openxmlformats.org/officeDocument/2006/relationships/image" Target="media/image70.png"/><Relationship Id="rId102" Type="http://schemas.openxmlformats.org/officeDocument/2006/relationships/image" Target="media/image85.png"/><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4.png"/><Relationship Id="rId82" Type="http://schemas.openxmlformats.org/officeDocument/2006/relationships/image" Target="media/image65.png"/><Relationship Id="rId90" Type="http://schemas.openxmlformats.org/officeDocument/2006/relationships/image" Target="media/image73.png"/><Relationship Id="rId95" Type="http://schemas.openxmlformats.org/officeDocument/2006/relationships/image" Target="media/image78.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yperlink" Target="http://www.kgs.ku.edu/Gemini/Tools/documentation/Wellington-KGS-1-32_Core_Data.zip" TargetMode="External"/><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image" Target="media/image76.png"/><Relationship Id="rId98" Type="http://schemas.openxmlformats.org/officeDocument/2006/relationships/image" Target="media/image8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http://www.kgs.ku.edu/Gemini/Tools/documentation/Wellington-KGS-1-32.las" TargetMode="External"/><Relationship Id="rId46" Type="http://schemas.openxmlformats.org/officeDocument/2006/relationships/hyperlink" Target="http://www.kgs.ku.edu/software/gemini/Data/las_standard_tools.xml" TargetMode="External"/><Relationship Id="rId59" Type="http://schemas.openxmlformats.org/officeDocument/2006/relationships/image" Target="media/image42.png"/><Relationship Id="rId67" Type="http://schemas.openxmlformats.org/officeDocument/2006/relationships/image" Target="media/image50.png"/><Relationship Id="rId103" Type="http://schemas.openxmlformats.org/officeDocument/2006/relationships/image" Target="media/image86.png"/><Relationship Id="rId108" Type="http://schemas.openxmlformats.org/officeDocument/2006/relationships/footer" Target="footer1.xml"/><Relationship Id="rId20" Type="http://schemas.openxmlformats.org/officeDocument/2006/relationships/hyperlink" Target="http://www.kgs.ku.edu/Magellan/Qualified/index.html" TargetMode="External"/><Relationship Id="rId41" Type="http://schemas.openxmlformats.org/officeDocument/2006/relationships/hyperlink" Target="http://www.kgs.ku.edu/Gemini/Tools/documentation/Wellington-KGS-1-32.zip" TargetMode="External"/><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png"/><Relationship Id="rId96" Type="http://schemas.openxmlformats.org/officeDocument/2006/relationships/image" Target="media/image7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image" Target="media/image89.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28.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4" Type="http://schemas.openxmlformats.org/officeDocument/2006/relationships/settings" Target="settings.xml"/><Relationship Id="rId9" Type="http://schemas.openxmlformats.org/officeDocument/2006/relationships/hyperlink" Target="http://www.kgs.ku.edu/software/Pf/"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http://www.kgs.ku.edu/Gemini/Tools/documentation/Wellington-KGS-1-32_Tops.csv" TargetMode="External"/><Relationship Id="rId109" Type="http://schemas.openxmlformats.org/officeDocument/2006/relationships/fontTable" Target="fontTable.xml"/><Relationship Id="rId34" Type="http://schemas.openxmlformats.org/officeDocument/2006/relationships/image" Target="media/image24.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BDE4668-DF9A-475D-9F99-4D559B666C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2005</TotalTime>
  <Pages>66</Pages>
  <Words>6956</Words>
  <Characters>39651</Characters>
  <Application>Microsoft Office Word</Application>
  <DocSecurity>0</DocSecurity>
  <Lines>330</Lines>
  <Paragraphs>93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46514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jvictor</dc:creator>
  <cp:lastModifiedBy>jvictor</cp:lastModifiedBy>
  <cp:revision>43</cp:revision>
  <cp:lastPrinted>2015-01-08T12:12:00Z</cp:lastPrinted>
  <dcterms:created xsi:type="dcterms:W3CDTF">2014-12-02T12:02:00Z</dcterms:created>
  <dcterms:modified xsi:type="dcterms:W3CDTF">2015-01-08T12:19:00Z</dcterms:modified>
</cp:coreProperties>
</file>