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4A40" w:rsidRPr="008107D7" w:rsidRDefault="00B84A40" w:rsidP="00B84A40">
      <w:pPr>
        <w:rPr>
          <w:rFonts w:ascii="Times New Roman" w:hAnsi="Times New Roman" w:cs="Times New Roman"/>
          <w:b/>
          <w:sz w:val="32"/>
          <w:szCs w:val="32"/>
        </w:rPr>
      </w:pPr>
      <w:r>
        <w:rPr>
          <w:rFonts w:ascii="Times New Roman" w:hAnsi="Times New Roman" w:cs="Times New Roman"/>
          <w:b/>
          <w:sz w:val="32"/>
          <w:szCs w:val="32"/>
        </w:rPr>
        <w:t>PS Wave</w:t>
      </w:r>
      <w:r w:rsidRPr="008107D7">
        <w:rPr>
          <w:rFonts w:ascii="Times New Roman" w:hAnsi="Times New Roman" w:cs="Times New Roman"/>
          <w:b/>
          <w:sz w:val="32"/>
          <w:szCs w:val="32"/>
        </w:rPr>
        <w:t xml:space="preserve"> Java Applet</w:t>
      </w:r>
      <w:r>
        <w:rPr>
          <w:rFonts w:ascii="Times New Roman" w:hAnsi="Times New Roman" w:cs="Times New Roman"/>
          <w:b/>
          <w:sz w:val="32"/>
          <w:szCs w:val="32"/>
        </w:rPr>
        <w:t xml:space="preserve">                                                              </w:t>
      </w:r>
      <w:r>
        <w:rPr>
          <w:rFonts w:ascii="Times New Roman" w:hAnsi="Times New Roman" w:cs="Times New Roman"/>
          <w:b/>
          <w:sz w:val="32"/>
          <w:szCs w:val="32"/>
        </w:rPr>
        <w:tab/>
      </w:r>
      <w:r>
        <w:rPr>
          <w:rFonts w:ascii="Times New Roman" w:hAnsi="Times New Roman" w:cs="Times New Roman"/>
          <w:b/>
          <w:sz w:val="32"/>
          <w:szCs w:val="32"/>
        </w:rPr>
        <w:tab/>
        <w:t xml:space="preserve">   </w:t>
      </w:r>
      <w:r>
        <w:rPr>
          <w:rFonts w:ascii="Times New Roman" w:hAnsi="Times New Roman" w:cs="Times New Roman"/>
          <w:b/>
        </w:rPr>
        <w:t xml:space="preserve">by John R. </w:t>
      </w:r>
      <w:proofErr w:type="spellStart"/>
      <w:r>
        <w:rPr>
          <w:rFonts w:ascii="Times New Roman" w:hAnsi="Times New Roman" w:cs="Times New Roman"/>
          <w:b/>
        </w:rPr>
        <w:t>Victorine</w:t>
      </w:r>
      <w:proofErr w:type="spellEnd"/>
    </w:p>
    <w:p w:rsidR="00B84A40" w:rsidRPr="008107D7" w:rsidRDefault="00B84A40" w:rsidP="00B84A40">
      <w:pPr>
        <w:rPr>
          <w:rFonts w:ascii="Times New Roman" w:hAnsi="Times New Roman" w:cs="Times New Roman"/>
          <w:b/>
          <w:sz w:val="28"/>
          <w:szCs w:val="28"/>
        </w:rPr>
      </w:pPr>
      <w:r>
        <w:rPr>
          <w:rFonts w:ascii="Times New Roman" w:hAnsi="Times New Roman" w:cs="Times New Roman"/>
          <w:b/>
          <w:sz w:val="28"/>
          <w:szCs w:val="28"/>
        </w:rPr>
        <w:t>Introduction</w:t>
      </w:r>
    </w:p>
    <w:p w:rsidR="00B84A40" w:rsidRDefault="00B84A40" w:rsidP="00B84A40">
      <w:pPr>
        <w:spacing w:line="240" w:lineRule="auto"/>
        <w:rPr>
          <w:rFonts w:ascii="Times New Roman" w:hAnsi="Times New Roman" w:cs="Times New Roman"/>
          <w:sz w:val="24"/>
          <w:szCs w:val="24"/>
        </w:rPr>
      </w:pPr>
      <w:r>
        <w:rPr>
          <w:rFonts w:ascii="Times New Roman" w:hAnsi="Times New Roman" w:cs="Times New Roman"/>
          <w:sz w:val="24"/>
          <w:szCs w:val="24"/>
        </w:rPr>
        <w:t xml:space="preserve">The PS Wave web app was designed to allow the user to build a spread sheet of average compression &amp; shear times and velocities from a shallow seismic event in the subsurface within an array of seismic sensors.  The program uses </w:t>
      </w:r>
      <w:r w:rsidR="00CF0F22">
        <w:rPr>
          <w:rFonts w:ascii="Times New Roman" w:hAnsi="Times New Roman" w:cs="Times New Roman"/>
          <w:sz w:val="24"/>
          <w:szCs w:val="24"/>
        </w:rPr>
        <w:t xml:space="preserve">and extends </w:t>
      </w:r>
      <w:r>
        <w:rPr>
          <w:rFonts w:ascii="Times New Roman" w:hAnsi="Times New Roman" w:cs="Times New Roman"/>
          <w:sz w:val="24"/>
          <w:szCs w:val="24"/>
        </w:rPr>
        <w:t xml:space="preserve">the </w:t>
      </w:r>
      <w:r w:rsidRPr="00B84A40">
        <w:rPr>
          <w:rFonts w:ascii="Times New Roman" w:hAnsi="Times New Roman" w:cs="Times New Roman"/>
          <w:sz w:val="24"/>
          <w:szCs w:val="24"/>
        </w:rPr>
        <w:t xml:space="preserve">Zone </w:t>
      </w:r>
      <w:proofErr w:type="spellStart"/>
      <w:r w:rsidRPr="00B84A40">
        <w:rPr>
          <w:rFonts w:ascii="Times New Roman" w:hAnsi="Times New Roman" w:cs="Times New Roman"/>
          <w:sz w:val="24"/>
          <w:szCs w:val="24"/>
        </w:rPr>
        <w:t>Kluster</w:t>
      </w:r>
      <w:proofErr w:type="spellEnd"/>
      <w:r w:rsidRPr="00B84A40">
        <w:rPr>
          <w:rFonts w:ascii="Times New Roman" w:hAnsi="Times New Roman" w:cs="Times New Roman"/>
          <w:sz w:val="24"/>
          <w:szCs w:val="24"/>
        </w:rPr>
        <w:t xml:space="preserve"> ("</w:t>
      </w:r>
      <w:proofErr w:type="spellStart"/>
      <w:r w:rsidRPr="00B84A40">
        <w:rPr>
          <w:rFonts w:ascii="Times New Roman" w:hAnsi="Times New Roman" w:cs="Times New Roman"/>
          <w:sz w:val="24"/>
          <w:szCs w:val="24"/>
        </w:rPr>
        <w:t>ZeKe</w:t>
      </w:r>
      <w:proofErr w:type="spellEnd"/>
      <w:r w:rsidRPr="00B84A40">
        <w:rPr>
          <w:rFonts w:ascii="Times New Roman" w:hAnsi="Times New Roman" w:cs="Times New Roman"/>
          <w:sz w:val="24"/>
          <w:szCs w:val="24"/>
        </w:rPr>
        <w:t>") - A Depth Constrained Cluster Analysis</w:t>
      </w:r>
      <w:r>
        <w:rPr>
          <w:rFonts w:ascii="Times New Roman" w:hAnsi="Times New Roman" w:cs="Times New Roman"/>
          <w:sz w:val="24"/>
          <w:szCs w:val="24"/>
        </w:rPr>
        <w:t xml:space="preserve"> web applet to compute “Beds” from log data using digital Log ASCII Standard (LAS) version 2.0 &amp; 3.0 files</w:t>
      </w:r>
      <w:r w:rsidR="00CF0F22">
        <w:rPr>
          <w:rFonts w:ascii="Times New Roman" w:hAnsi="Times New Roman" w:cs="Times New Roman"/>
          <w:sz w:val="24"/>
          <w:szCs w:val="24"/>
        </w:rPr>
        <w:t>,</w:t>
      </w:r>
      <w:r>
        <w:rPr>
          <w:rFonts w:ascii="Times New Roman" w:hAnsi="Times New Roman" w:cs="Times New Roman"/>
          <w:sz w:val="24"/>
          <w:szCs w:val="24"/>
        </w:rPr>
        <w:t xml:space="preserve"> which are ordered along the dimensions of depth.  </w:t>
      </w:r>
      <w:r w:rsidRPr="00B84A40">
        <w:rPr>
          <w:rFonts w:ascii="Times New Roman" w:hAnsi="Times New Roman" w:cs="Times New Roman"/>
          <w:sz w:val="24"/>
          <w:szCs w:val="24"/>
        </w:rPr>
        <w:t xml:space="preserve">Depth Constrained Cluster Analysis appeared in </w:t>
      </w:r>
      <w:proofErr w:type="spellStart"/>
      <w:r w:rsidRPr="00B84A40">
        <w:rPr>
          <w:rFonts w:ascii="Times New Roman" w:hAnsi="Times New Roman" w:cs="Times New Roman"/>
          <w:sz w:val="24"/>
          <w:szCs w:val="24"/>
        </w:rPr>
        <w:t>PfEFFER</w:t>
      </w:r>
      <w:proofErr w:type="spellEnd"/>
      <w:r w:rsidRPr="00B84A40">
        <w:rPr>
          <w:rFonts w:ascii="Times New Roman" w:hAnsi="Times New Roman" w:cs="Times New Roman"/>
          <w:sz w:val="24"/>
          <w:szCs w:val="24"/>
        </w:rPr>
        <w:t xml:space="preserve"> Pro an Excel Spread Sheet Program developed by the Kansas Geological Survey, released 1998. It also appeared in GEMINI (</w:t>
      </w:r>
      <w:r w:rsidRPr="00B84A40">
        <w:rPr>
          <w:rFonts w:ascii="Times New Roman" w:hAnsi="Times New Roman" w:cs="Times New Roman"/>
          <w:b/>
          <w:bCs/>
          <w:sz w:val="24"/>
          <w:szCs w:val="24"/>
        </w:rPr>
        <w:t>G</w:t>
      </w:r>
      <w:r w:rsidRPr="00B84A40">
        <w:rPr>
          <w:rFonts w:ascii="Times New Roman" w:hAnsi="Times New Roman" w:cs="Times New Roman"/>
          <w:sz w:val="24"/>
          <w:szCs w:val="24"/>
        </w:rPr>
        <w:t>eo-</w:t>
      </w:r>
      <w:r w:rsidRPr="00B84A40">
        <w:rPr>
          <w:rFonts w:ascii="Times New Roman" w:hAnsi="Times New Roman" w:cs="Times New Roman"/>
          <w:b/>
          <w:bCs/>
          <w:sz w:val="24"/>
          <w:szCs w:val="24"/>
        </w:rPr>
        <w:t>E</w:t>
      </w:r>
      <w:r w:rsidRPr="00B84A40">
        <w:rPr>
          <w:rFonts w:ascii="Times New Roman" w:hAnsi="Times New Roman" w:cs="Times New Roman"/>
          <w:sz w:val="24"/>
          <w:szCs w:val="24"/>
        </w:rPr>
        <w:t xml:space="preserve">ngineering </w:t>
      </w:r>
      <w:r w:rsidRPr="00B84A40">
        <w:rPr>
          <w:rFonts w:ascii="Times New Roman" w:hAnsi="Times New Roman" w:cs="Times New Roman"/>
          <w:b/>
          <w:bCs/>
          <w:sz w:val="24"/>
          <w:szCs w:val="24"/>
        </w:rPr>
        <w:t>M</w:t>
      </w:r>
      <w:r w:rsidRPr="00B84A40">
        <w:rPr>
          <w:rFonts w:ascii="Times New Roman" w:hAnsi="Times New Roman" w:cs="Times New Roman"/>
          <w:sz w:val="24"/>
          <w:szCs w:val="24"/>
        </w:rPr>
        <w:t xml:space="preserve">odeling through </w:t>
      </w:r>
      <w:proofErr w:type="spellStart"/>
      <w:r w:rsidRPr="00B84A40">
        <w:rPr>
          <w:rFonts w:ascii="Times New Roman" w:hAnsi="Times New Roman" w:cs="Times New Roman"/>
          <w:b/>
          <w:bCs/>
          <w:sz w:val="24"/>
          <w:szCs w:val="24"/>
        </w:rPr>
        <w:t>IN</w:t>
      </w:r>
      <w:r w:rsidRPr="00B84A40">
        <w:rPr>
          <w:rFonts w:ascii="Times New Roman" w:hAnsi="Times New Roman" w:cs="Times New Roman"/>
          <w:sz w:val="24"/>
          <w:szCs w:val="24"/>
        </w:rPr>
        <w:t>ternet</w:t>
      </w:r>
      <w:proofErr w:type="spellEnd"/>
      <w:r w:rsidRPr="00B84A40">
        <w:rPr>
          <w:rFonts w:ascii="Times New Roman" w:hAnsi="Times New Roman" w:cs="Times New Roman"/>
          <w:sz w:val="24"/>
          <w:szCs w:val="24"/>
        </w:rPr>
        <w:t xml:space="preserve"> </w:t>
      </w:r>
      <w:r w:rsidRPr="00B84A40">
        <w:rPr>
          <w:rFonts w:ascii="Times New Roman" w:hAnsi="Times New Roman" w:cs="Times New Roman"/>
          <w:b/>
          <w:bCs/>
          <w:sz w:val="24"/>
          <w:szCs w:val="24"/>
        </w:rPr>
        <w:t>I</w:t>
      </w:r>
      <w:r w:rsidRPr="00B84A40">
        <w:rPr>
          <w:rFonts w:ascii="Times New Roman" w:hAnsi="Times New Roman" w:cs="Times New Roman"/>
          <w:sz w:val="24"/>
          <w:szCs w:val="24"/>
        </w:rPr>
        <w:t>nformatics) web application developed by Kansa</w:t>
      </w:r>
      <w:r>
        <w:rPr>
          <w:rFonts w:ascii="Times New Roman" w:hAnsi="Times New Roman" w:cs="Times New Roman"/>
          <w:sz w:val="24"/>
          <w:szCs w:val="24"/>
        </w:rPr>
        <w:t>s Geological Survey 2000 - 2003.</w:t>
      </w:r>
      <w:r w:rsidR="00CF0F22">
        <w:rPr>
          <w:rFonts w:ascii="Times New Roman" w:hAnsi="Times New Roman" w:cs="Times New Roman"/>
          <w:sz w:val="24"/>
          <w:szCs w:val="24"/>
        </w:rPr>
        <w:t xml:space="preserve"> The program allows the user to save the log data averages used to compute the “beds” to a Comma Separated Values (CSV) ASCII file that can be imported into the PS Wave Java Applet.  The program can be found at the GEMINI Tools Web site (</w:t>
      </w:r>
      <w:hyperlink r:id="rId8" w:history="1">
        <w:r w:rsidR="00CF0F22" w:rsidRPr="00F06AA2">
          <w:rPr>
            <w:rStyle w:val="Hyperlink"/>
            <w:rFonts w:ascii="Times New Roman" w:hAnsi="Times New Roman" w:cs="Times New Roman"/>
            <w:sz w:val="24"/>
            <w:szCs w:val="24"/>
          </w:rPr>
          <w:t>http://www.kgs.ku.edu/Gemini/Tools/Tools.html</w:t>
        </w:r>
      </w:hyperlink>
      <w:r w:rsidR="00CF0F22">
        <w:rPr>
          <w:rFonts w:ascii="Times New Roman" w:hAnsi="Times New Roman" w:cs="Times New Roman"/>
          <w:sz w:val="24"/>
          <w:szCs w:val="24"/>
        </w:rPr>
        <w:t>) or direct</w:t>
      </w:r>
      <w:r w:rsidR="00840868">
        <w:rPr>
          <w:rFonts w:ascii="Times New Roman" w:hAnsi="Times New Roman" w:cs="Times New Roman"/>
          <w:sz w:val="24"/>
          <w:szCs w:val="24"/>
        </w:rPr>
        <w:t>ly to</w:t>
      </w:r>
      <w:r w:rsidR="00CF0F22">
        <w:rPr>
          <w:rFonts w:ascii="Times New Roman" w:hAnsi="Times New Roman" w:cs="Times New Roman"/>
          <w:sz w:val="24"/>
          <w:szCs w:val="24"/>
        </w:rPr>
        <w:t xml:space="preserve"> the </w:t>
      </w:r>
      <w:proofErr w:type="spellStart"/>
      <w:r w:rsidR="00CF0F22">
        <w:rPr>
          <w:rFonts w:ascii="Times New Roman" w:hAnsi="Times New Roman" w:cs="Times New Roman"/>
          <w:sz w:val="24"/>
          <w:szCs w:val="24"/>
        </w:rPr>
        <w:t>Zonation</w:t>
      </w:r>
      <w:proofErr w:type="spellEnd"/>
      <w:r w:rsidR="00CF0F22">
        <w:rPr>
          <w:rFonts w:ascii="Times New Roman" w:hAnsi="Times New Roman" w:cs="Times New Roman"/>
          <w:sz w:val="24"/>
          <w:szCs w:val="24"/>
        </w:rPr>
        <w:t xml:space="preserve"> Web Site (</w:t>
      </w:r>
      <w:hyperlink r:id="rId9" w:history="1">
        <w:r w:rsidR="00CF0F22" w:rsidRPr="00F06AA2">
          <w:rPr>
            <w:rStyle w:val="Hyperlink"/>
            <w:rFonts w:ascii="Times New Roman" w:hAnsi="Times New Roman" w:cs="Times New Roman"/>
            <w:sz w:val="24"/>
            <w:szCs w:val="24"/>
          </w:rPr>
          <w:t>http://www.kgs.ku.edu/stratigraphic/ZONATION/</w:t>
        </w:r>
      </w:hyperlink>
      <w:r w:rsidR="00CF0F22">
        <w:rPr>
          <w:rFonts w:ascii="Times New Roman" w:hAnsi="Times New Roman" w:cs="Times New Roman"/>
          <w:sz w:val="24"/>
          <w:szCs w:val="24"/>
        </w:rPr>
        <w:t>)</w:t>
      </w:r>
      <w:r w:rsidR="002746B1">
        <w:rPr>
          <w:rFonts w:ascii="Times New Roman" w:hAnsi="Times New Roman" w:cs="Times New Roman"/>
          <w:sz w:val="24"/>
          <w:szCs w:val="24"/>
        </w:rPr>
        <w:t xml:space="preserve">.  The PS Wave program allows the user to import a LAS version 2.0 or 3.0 file only and will force the user to the Zone </w:t>
      </w:r>
      <w:proofErr w:type="spellStart"/>
      <w:r w:rsidR="002746B1">
        <w:rPr>
          <w:rFonts w:ascii="Times New Roman" w:hAnsi="Times New Roman" w:cs="Times New Roman"/>
          <w:sz w:val="24"/>
          <w:szCs w:val="24"/>
        </w:rPr>
        <w:t>Kluster</w:t>
      </w:r>
      <w:proofErr w:type="spellEnd"/>
      <w:r w:rsidR="002746B1">
        <w:rPr>
          <w:rFonts w:ascii="Times New Roman" w:hAnsi="Times New Roman" w:cs="Times New Roman"/>
          <w:sz w:val="24"/>
          <w:szCs w:val="24"/>
        </w:rPr>
        <w:t xml:space="preserve"> </w:t>
      </w:r>
      <w:r w:rsidR="002746B1" w:rsidRPr="00B84A40">
        <w:rPr>
          <w:rFonts w:ascii="Times New Roman" w:hAnsi="Times New Roman" w:cs="Times New Roman"/>
          <w:sz w:val="24"/>
          <w:szCs w:val="24"/>
        </w:rPr>
        <w:t>("</w:t>
      </w:r>
      <w:proofErr w:type="spellStart"/>
      <w:r w:rsidR="002746B1" w:rsidRPr="00B84A40">
        <w:rPr>
          <w:rFonts w:ascii="Times New Roman" w:hAnsi="Times New Roman" w:cs="Times New Roman"/>
          <w:sz w:val="24"/>
          <w:szCs w:val="24"/>
        </w:rPr>
        <w:t>ZeKe</w:t>
      </w:r>
      <w:proofErr w:type="spellEnd"/>
      <w:r w:rsidR="002746B1" w:rsidRPr="00B84A40">
        <w:rPr>
          <w:rFonts w:ascii="Times New Roman" w:hAnsi="Times New Roman" w:cs="Times New Roman"/>
          <w:sz w:val="24"/>
          <w:szCs w:val="24"/>
        </w:rPr>
        <w:t>") - A Depth Constrained Cluster Analysis</w:t>
      </w:r>
      <w:r w:rsidR="002746B1">
        <w:rPr>
          <w:rFonts w:ascii="Times New Roman" w:hAnsi="Times New Roman" w:cs="Times New Roman"/>
          <w:sz w:val="24"/>
          <w:szCs w:val="24"/>
        </w:rPr>
        <w:t xml:space="preserve"> dialog to create “Beds” before computing the average times or velocities for the compression and shear waves.</w:t>
      </w:r>
    </w:p>
    <w:p w:rsidR="002746B1" w:rsidRDefault="002746B1" w:rsidP="00B84A40">
      <w:pPr>
        <w:spacing w:line="240" w:lineRule="auto"/>
        <w:rPr>
          <w:rFonts w:ascii="Times New Roman" w:hAnsi="Times New Roman" w:cs="Times New Roman"/>
          <w:sz w:val="24"/>
          <w:szCs w:val="24"/>
        </w:rPr>
      </w:pPr>
      <w:r>
        <w:rPr>
          <w:rFonts w:ascii="Times New Roman" w:hAnsi="Times New Roman" w:cs="Times New Roman"/>
          <w:sz w:val="24"/>
          <w:szCs w:val="24"/>
        </w:rPr>
        <w:t xml:space="preserve">A description for the Zone </w:t>
      </w:r>
      <w:proofErr w:type="spellStart"/>
      <w:r>
        <w:rPr>
          <w:rFonts w:ascii="Times New Roman" w:hAnsi="Times New Roman" w:cs="Times New Roman"/>
          <w:sz w:val="24"/>
          <w:szCs w:val="24"/>
        </w:rPr>
        <w:t>Kluster</w:t>
      </w:r>
      <w:proofErr w:type="spellEnd"/>
      <w:r>
        <w:rPr>
          <w:rFonts w:ascii="Times New Roman" w:hAnsi="Times New Roman" w:cs="Times New Roman"/>
          <w:sz w:val="24"/>
          <w:szCs w:val="24"/>
        </w:rPr>
        <w:t xml:space="preserve"> </w:t>
      </w:r>
      <w:r w:rsidRPr="00B84A40">
        <w:rPr>
          <w:rFonts w:ascii="Times New Roman" w:hAnsi="Times New Roman" w:cs="Times New Roman"/>
          <w:sz w:val="24"/>
          <w:szCs w:val="24"/>
        </w:rPr>
        <w:t>("</w:t>
      </w:r>
      <w:proofErr w:type="spellStart"/>
      <w:r w:rsidRPr="00B84A40">
        <w:rPr>
          <w:rFonts w:ascii="Times New Roman" w:hAnsi="Times New Roman" w:cs="Times New Roman"/>
          <w:sz w:val="24"/>
          <w:szCs w:val="24"/>
        </w:rPr>
        <w:t>ZeKe</w:t>
      </w:r>
      <w:proofErr w:type="spellEnd"/>
      <w:r w:rsidRPr="00B84A40">
        <w:rPr>
          <w:rFonts w:ascii="Times New Roman" w:hAnsi="Times New Roman" w:cs="Times New Roman"/>
          <w:sz w:val="24"/>
          <w:szCs w:val="24"/>
        </w:rPr>
        <w:t>") - A Depth Constrained Cluster Analysis</w:t>
      </w:r>
      <w:r>
        <w:rPr>
          <w:rFonts w:ascii="Times New Roman" w:hAnsi="Times New Roman" w:cs="Times New Roman"/>
          <w:sz w:val="24"/>
          <w:szCs w:val="24"/>
        </w:rPr>
        <w:t xml:space="preserve"> web app can be found at </w:t>
      </w:r>
      <w:hyperlink r:id="rId10" w:history="1">
        <w:r w:rsidRPr="00F06AA2">
          <w:rPr>
            <w:rStyle w:val="Hyperlink"/>
            <w:rFonts w:ascii="Times New Roman" w:hAnsi="Times New Roman" w:cs="Times New Roman"/>
            <w:sz w:val="24"/>
            <w:szCs w:val="24"/>
          </w:rPr>
          <w:t>http://www.kgs.ku.edu/stratigraphic/ZONATION/description.html</w:t>
        </w:r>
      </w:hyperlink>
      <w:r>
        <w:rPr>
          <w:rFonts w:ascii="Times New Roman" w:hAnsi="Times New Roman" w:cs="Times New Roman"/>
          <w:sz w:val="24"/>
          <w:szCs w:val="24"/>
        </w:rPr>
        <w:t xml:space="preserve">. </w:t>
      </w:r>
    </w:p>
    <w:p w:rsidR="00CF0F22" w:rsidRDefault="00CF0F22" w:rsidP="00B84A40">
      <w:pPr>
        <w:spacing w:line="240" w:lineRule="auto"/>
        <w:rPr>
          <w:rFonts w:ascii="Times New Roman" w:hAnsi="Times New Roman" w:cs="Times New Roman"/>
          <w:sz w:val="24"/>
          <w:szCs w:val="24"/>
        </w:rPr>
      </w:pPr>
      <w:r>
        <w:rPr>
          <w:rFonts w:ascii="Times New Roman" w:hAnsi="Times New Roman" w:cs="Times New Roman"/>
          <w:sz w:val="24"/>
          <w:szCs w:val="24"/>
        </w:rPr>
        <w:t xml:space="preserve">NOTE: </w:t>
      </w:r>
      <w:r w:rsidR="002746B1">
        <w:rPr>
          <w:rFonts w:ascii="Times New Roman" w:hAnsi="Times New Roman" w:cs="Times New Roman"/>
          <w:sz w:val="24"/>
          <w:szCs w:val="24"/>
        </w:rPr>
        <w:t>The PS Wave</w:t>
      </w:r>
      <w:r>
        <w:rPr>
          <w:rFonts w:ascii="Times New Roman" w:hAnsi="Times New Roman" w:cs="Times New Roman"/>
          <w:sz w:val="24"/>
          <w:szCs w:val="24"/>
        </w:rPr>
        <w:t xml:space="preserve"> program requires both the Acoustic Transit Time (</w:t>
      </w:r>
      <w:proofErr w:type="spellStart"/>
      <w:r>
        <w:rPr>
          <w:rFonts w:ascii="Times New Roman" w:hAnsi="Times New Roman" w:cs="Times New Roman"/>
          <w:sz w:val="24"/>
          <w:szCs w:val="24"/>
        </w:rPr>
        <w:t>DTc</w:t>
      </w:r>
      <w:proofErr w:type="spellEnd"/>
      <w:r>
        <w:rPr>
          <w:rFonts w:ascii="Times New Roman" w:hAnsi="Times New Roman" w:cs="Times New Roman"/>
          <w:sz w:val="24"/>
          <w:szCs w:val="24"/>
        </w:rPr>
        <w:t>) and Shear (DTs) log curves to work or the Acoustic Transit Time (</w:t>
      </w:r>
      <w:proofErr w:type="spellStart"/>
      <w:r>
        <w:rPr>
          <w:rFonts w:ascii="Times New Roman" w:hAnsi="Times New Roman" w:cs="Times New Roman"/>
          <w:sz w:val="24"/>
          <w:szCs w:val="24"/>
        </w:rPr>
        <w:t>DTc</w:t>
      </w:r>
      <w:proofErr w:type="spellEnd"/>
      <w:r>
        <w:rPr>
          <w:rFonts w:ascii="Times New Roman" w:hAnsi="Times New Roman" w:cs="Times New Roman"/>
          <w:sz w:val="24"/>
          <w:szCs w:val="24"/>
        </w:rPr>
        <w:t xml:space="preserve">) and Litho-Density Logs, i.e. Gamma Ray (GR), Neutron Porosity (NPHI) and Density Porosity (NPHI) computed in a Limestone Matrix or Bulk Density (RHOB) as a minimum </w:t>
      </w:r>
      <w:r w:rsidR="00846E9F">
        <w:rPr>
          <w:rFonts w:ascii="Times New Roman" w:hAnsi="Times New Roman" w:cs="Times New Roman"/>
          <w:sz w:val="24"/>
          <w:szCs w:val="24"/>
        </w:rPr>
        <w:t xml:space="preserve">from </w:t>
      </w:r>
      <w:r>
        <w:rPr>
          <w:rFonts w:ascii="Times New Roman" w:hAnsi="Times New Roman" w:cs="Times New Roman"/>
          <w:sz w:val="24"/>
          <w:szCs w:val="24"/>
        </w:rPr>
        <w:t xml:space="preserve">which the Shear (DTs) log curve can be </w:t>
      </w:r>
      <w:r w:rsidR="00846E9F">
        <w:rPr>
          <w:rFonts w:ascii="Times New Roman" w:hAnsi="Times New Roman" w:cs="Times New Roman"/>
          <w:sz w:val="24"/>
          <w:szCs w:val="24"/>
        </w:rPr>
        <w:t>computed</w:t>
      </w:r>
      <w:r>
        <w:rPr>
          <w:rFonts w:ascii="Times New Roman" w:hAnsi="Times New Roman" w:cs="Times New Roman"/>
          <w:sz w:val="24"/>
          <w:szCs w:val="24"/>
        </w:rPr>
        <w:t xml:space="preserve"> from defined Velocity Ratio (</w:t>
      </w:r>
      <w:proofErr w:type="spellStart"/>
      <w:r>
        <w:rPr>
          <w:rFonts w:ascii="Times New Roman" w:hAnsi="Times New Roman" w:cs="Times New Roman"/>
          <w:sz w:val="24"/>
          <w:szCs w:val="24"/>
        </w:rPr>
        <w:t>Vp</w:t>
      </w:r>
      <w:proofErr w:type="spellEnd"/>
      <w:r>
        <w:rPr>
          <w:rFonts w:ascii="Times New Roman" w:hAnsi="Times New Roman" w:cs="Times New Roman"/>
          <w:sz w:val="24"/>
          <w:szCs w:val="24"/>
        </w:rPr>
        <w:t>/Vs) for specific</w:t>
      </w:r>
      <w:r w:rsidR="00846E9F">
        <w:rPr>
          <w:rFonts w:ascii="Times New Roman" w:hAnsi="Times New Roman" w:cs="Times New Roman"/>
          <w:sz w:val="24"/>
          <w:szCs w:val="24"/>
        </w:rPr>
        <w:t xml:space="preserve"> </w:t>
      </w:r>
      <w:proofErr w:type="spellStart"/>
      <w:r w:rsidR="00846E9F">
        <w:rPr>
          <w:rFonts w:ascii="Times New Roman" w:hAnsi="Times New Roman" w:cs="Times New Roman"/>
          <w:sz w:val="24"/>
          <w:szCs w:val="24"/>
        </w:rPr>
        <w:t>lithologies</w:t>
      </w:r>
      <w:proofErr w:type="spellEnd"/>
      <w:r w:rsidR="00846E9F">
        <w:rPr>
          <w:rFonts w:ascii="Times New Roman" w:hAnsi="Times New Roman" w:cs="Times New Roman"/>
          <w:sz w:val="24"/>
          <w:szCs w:val="24"/>
        </w:rPr>
        <w:t>, i.e.</w:t>
      </w:r>
    </w:p>
    <w:tbl>
      <w:tblPr>
        <w:tblStyle w:val="TableGrid"/>
        <w:tblW w:w="0" w:type="auto"/>
        <w:tblInd w:w="1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90"/>
        <w:gridCol w:w="2610"/>
      </w:tblGrid>
      <w:tr w:rsidR="00846E9F" w:rsidRPr="00846E9F" w:rsidTr="00846E9F">
        <w:tc>
          <w:tcPr>
            <w:tcW w:w="990" w:type="dxa"/>
          </w:tcPr>
          <w:p w:rsidR="00846E9F" w:rsidRPr="00846E9F" w:rsidRDefault="00846E9F" w:rsidP="00846E9F">
            <w:pPr>
              <w:rPr>
                <w:rFonts w:ascii="Times New Roman" w:hAnsi="Times New Roman" w:cs="Times New Roman"/>
                <w:b/>
                <w:sz w:val="24"/>
                <w:szCs w:val="24"/>
              </w:rPr>
            </w:pPr>
            <w:proofErr w:type="spellStart"/>
            <w:r w:rsidRPr="00846E9F">
              <w:rPr>
                <w:rFonts w:ascii="Times New Roman" w:hAnsi="Times New Roman" w:cs="Times New Roman"/>
                <w:b/>
                <w:sz w:val="24"/>
                <w:szCs w:val="24"/>
              </w:rPr>
              <w:t>Vp</w:t>
            </w:r>
            <w:proofErr w:type="spellEnd"/>
            <w:r w:rsidRPr="00846E9F">
              <w:rPr>
                <w:rFonts w:ascii="Times New Roman" w:hAnsi="Times New Roman" w:cs="Times New Roman"/>
                <w:b/>
                <w:sz w:val="24"/>
                <w:szCs w:val="24"/>
              </w:rPr>
              <w:t>/Vs</w:t>
            </w:r>
          </w:p>
        </w:tc>
        <w:tc>
          <w:tcPr>
            <w:tcW w:w="2610" w:type="dxa"/>
          </w:tcPr>
          <w:p w:rsidR="00846E9F" w:rsidRPr="00846E9F" w:rsidRDefault="00846E9F" w:rsidP="00B84A40">
            <w:pPr>
              <w:rPr>
                <w:rFonts w:ascii="Times New Roman" w:hAnsi="Times New Roman" w:cs="Times New Roman"/>
                <w:b/>
                <w:sz w:val="24"/>
                <w:szCs w:val="24"/>
              </w:rPr>
            </w:pPr>
            <w:proofErr w:type="spellStart"/>
            <w:r w:rsidRPr="00846E9F">
              <w:rPr>
                <w:rFonts w:ascii="Times New Roman" w:hAnsi="Times New Roman" w:cs="Times New Roman"/>
                <w:b/>
                <w:sz w:val="24"/>
                <w:szCs w:val="24"/>
              </w:rPr>
              <w:t>Lithology</w:t>
            </w:r>
            <w:proofErr w:type="spellEnd"/>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1.55</w:t>
            </w:r>
          </w:p>
        </w:tc>
        <w:tc>
          <w:tcPr>
            <w:tcW w:w="261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Very Clean Sandstone</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1.6</w:t>
            </w:r>
          </w:p>
        </w:tc>
        <w:tc>
          <w:tcPr>
            <w:tcW w:w="261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Clean Sandstone</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1.68</w:t>
            </w:r>
          </w:p>
        </w:tc>
        <w:tc>
          <w:tcPr>
            <w:tcW w:w="2610" w:type="dxa"/>
          </w:tcPr>
          <w:p w:rsidR="00846E9F" w:rsidRDefault="00846E9F" w:rsidP="00B84A40">
            <w:pPr>
              <w:rPr>
                <w:rFonts w:ascii="Times New Roman" w:hAnsi="Times New Roman" w:cs="Times New Roman"/>
                <w:sz w:val="24"/>
                <w:szCs w:val="24"/>
              </w:rPr>
            </w:pPr>
            <w:proofErr w:type="spellStart"/>
            <w:r>
              <w:rPr>
                <w:rFonts w:ascii="Times New Roman" w:hAnsi="Times New Roman" w:cs="Times New Roman"/>
                <w:sz w:val="24"/>
                <w:szCs w:val="24"/>
              </w:rPr>
              <w:t>Shaly</w:t>
            </w:r>
            <w:proofErr w:type="spellEnd"/>
            <w:r>
              <w:rPr>
                <w:rFonts w:ascii="Times New Roman" w:hAnsi="Times New Roman" w:cs="Times New Roman"/>
                <w:sz w:val="24"/>
                <w:szCs w:val="24"/>
              </w:rPr>
              <w:t xml:space="preserve"> Sandstone</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1.7</w:t>
            </w:r>
          </w:p>
        </w:tc>
        <w:tc>
          <w:tcPr>
            <w:tcW w:w="261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Compact Shale</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1.9</w:t>
            </w:r>
          </w:p>
        </w:tc>
        <w:tc>
          <w:tcPr>
            <w:tcW w:w="261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Limestone</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1.8</w:t>
            </w:r>
          </w:p>
        </w:tc>
        <w:tc>
          <w:tcPr>
            <w:tcW w:w="261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Dolomite</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1.75</w:t>
            </w:r>
          </w:p>
        </w:tc>
        <w:tc>
          <w:tcPr>
            <w:tcW w:w="261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Salt</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1.85</w:t>
            </w:r>
          </w:p>
        </w:tc>
        <w:tc>
          <w:tcPr>
            <w:tcW w:w="261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Anhydrite</w:t>
            </w:r>
          </w:p>
        </w:tc>
      </w:tr>
      <w:tr w:rsidR="00846E9F" w:rsidTr="00846E9F">
        <w:tc>
          <w:tcPr>
            <w:tcW w:w="990" w:type="dxa"/>
          </w:tcPr>
          <w:p w:rsidR="00846E9F" w:rsidRDefault="00846E9F" w:rsidP="00B84A40">
            <w:pPr>
              <w:rPr>
                <w:rFonts w:ascii="Times New Roman" w:hAnsi="Times New Roman" w:cs="Times New Roman"/>
                <w:sz w:val="24"/>
                <w:szCs w:val="24"/>
              </w:rPr>
            </w:pPr>
            <w:r>
              <w:rPr>
                <w:rFonts w:ascii="Times New Roman" w:hAnsi="Times New Roman" w:cs="Times New Roman"/>
                <w:sz w:val="24"/>
                <w:szCs w:val="24"/>
              </w:rPr>
              <w:t>1.59</w:t>
            </w:r>
          </w:p>
        </w:tc>
        <w:tc>
          <w:tcPr>
            <w:tcW w:w="2610" w:type="dxa"/>
          </w:tcPr>
          <w:p w:rsidR="00846E9F" w:rsidRDefault="00846E9F" w:rsidP="00846E9F">
            <w:pPr>
              <w:keepNext/>
              <w:rPr>
                <w:rFonts w:ascii="Times New Roman" w:hAnsi="Times New Roman" w:cs="Times New Roman"/>
                <w:sz w:val="24"/>
                <w:szCs w:val="24"/>
              </w:rPr>
            </w:pPr>
            <w:r>
              <w:rPr>
                <w:rFonts w:ascii="Times New Roman" w:hAnsi="Times New Roman" w:cs="Times New Roman"/>
                <w:sz w:val="24"/>
                <w:szCs w:val="24"/>
              </w:rPr>
              <w:t>Coal</w:t>
            </w:r>
          </w:p>
        </w:tc>
      </w:tr>
    </w:tbl>
    <w:p w:rsidR="00846E9F" w:rsidRDefault="00846E9F" w:rsidP="00846E9F">
      <w:pPr>
        <w:pStyle w:val="Caption"/>
        <w:ind w:left="720"/>
        <w:rPr>
          <w:rFonts w:ascii="Times New Roman" w:hAnsi="Times New Roman" w:cs="Times New Roman"/>
          <w:sz w:val="24"/>
          <w:szCs w:val="24"/>
        </w:rPr>
      </w:pPr>
      <w:r>
        <w:t xml:space="preserve">        Pickett (1963)</w:t>
      </w:r>
    </w:p>
    <w:p w:rsidR="00B84A40" w:rsidRDefault="00B84A40" w:rsidP="00B84A40">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w:t>
      </w:r>
      <w:r>
        <w:rPr>
          <w:rFonts w:ascii="Times New Roman" w:hAnsi="Times New Roman" w:cs="Times New Roman"/>
          <w:sz w:val="24"/>
          <w:szCs w:val="24"/>
        </w:rPr>
        <w:t>PS Wave</w:t>
      </w:r>
      <w:r w:rsidRPr="00321ED3">
        <w:rPr>
          <w:rFonts w:ascii="Times New Roman" w:hAnsi="Times New Roman" w:cs="Times New Roman"/>
          <w:sz w:val="24"/>
          <w:szCs w:val="24"/>
        </w:rPr>
        <w:t xml:space="preserve"> web app has 2 sources for importing well data, 1) the user’s PC or 2) the Kansas Geological Survey (KGS) Server &amp; ORACLE Database.  This program allows the user to import Log, </w:t>
      </w:r>
      <w:proofErr w:type="spellStart"/>
      <w:r>
        <w:rPr>
          <w:rFonts w:ascii="Times New Roman" w:hAnsi="Times New Roman" w:cs="Times New Roman"/>
          <w:sz w:val="24"/>
          <w:szCs w:val="24"/>
        </w:rPr>
        <w:t>Zonation</w:t>
      </w:r>
      <w:proofErr w:type="spellEnd"/>
      <w:r>
        <w:rPr>
          <w:rFonts w:ascii="Times New Roman" w:hAnsi="Times New Roman" w:cs="Times New Roman"/>
          <w:sz w:val="24"/>
          <w:szCs w:val="24"/>
        </w:rPr>
        <w:t xml:space="preserve"> Output CSV File, </w:t>
      </w:r>
      <w:r w:rsidRPr="00321ED3">
        <w:rPr>
          <w:rFonts w:ascii="Times New Roman" w:hAnsi="Times New Roman" w:cs="Times New Roman"/>
          <w:sz w:val="24"/>
          <w:szCs w:val="24"/>
        </w:rPr>
        <w:t xml:space="preserve">Tops, and Geologist Cuttings Report/Core Description.  </w:t>
      </w:r>
      <w:r w:rsidR="002746B1">
        <w:rPr>
          <w:rFonts w:ascii="Times New Roman" w:hAnsi="Times New Roman" w:cs="Times New Roman"/>
          <w:sz w:val="24"/>
          <w:szCs w:val="24"/>
        </w:rPr>
        <w:t xml:space="preserve">The program basically creates a “spread sheet” of sonic times and velocities </w:t>
      </w:r>
      <w:r w:rsidR="00846E9F">
        <w:rPr>
          <w:rFonts w:ascii="Times New Roman" w:hAnsi="Times New Roman" w:cs="Times New Roman"/>
          <w:sz w:val="24"/>
          <w:szCs w:val="24"/>
        </w:rPr>
        <w:t>by</w:t>
      </w:r>
      <w:r w:rsidR="002746B1">
        <w:rPr>
          <w:rFonts w:ascii="Times New Roman" w:hAnsi="Times New Roman" w:cs="Times New Roman"/>
          <w:sz w:val="24"/>
          <w:szCs w:val="24"/>
        </w:rPr>
        <w:t xml:space="preserve"> </w:t>
      </w:r>
      <w:r w:rsidR="00846E9F">
        <w:rPr>
          <w:rFonts w:ascii="Times New Roman" w:hAnsi="Times New Roman" w:cs="Times New Roman"/>
          <w:sz w:val="24"/>
          <w:szCs w:val="24"/>
        </w:rPr>
        <w:t>“</w:t>
      </w:r>
      <w:r w:rsidR="002746B1">
        <w:rPr>
          <w:rFonts w:ascii="Times New Roman" w:hAnsi="Times New Roman" w:cs="Times New Roman"/>
          <w:sz w:val="24"/>
          <w:szCs w:val="24"/>
        </w:rPr>
        <w:t>Bed”</w:t>
      </w:r>
      <w:r w:rsidR="00846E9F">
        <w:rPr>
          <w:rFonts w:ascii="Times New Roman" w:hAnsi="Times New Roman" w:cs="Times New Roman"/>
          <w:sz w:val="24"/>
          <w:szCs w:val="24"/>
        </w:rPr>
        <w:t xml:space="preserve"> Thickness</w:t>
      </w:r>
      <w:r w:rsidR="002746B1">
        <w:rPr>
          <w:rFonts w:ascii="Times New Roman" w:hAnsi="Times New Roman" w:cs="Times New Roman"/>
          <w:sz w:val="24"/>
          <w:szCs w:val="24"/>
        </w:rPr>
        <w:t xml:space="preserve">, the </w:t>
      </w:r>
      <w:r w:rsidR="002746B1">
        <w:rPr>
          <w:rFonts w:ascii="Times New Roman" w:hAnsi="Times New Roman" w:cs="Times New Roman"/>
          <w:sz w:val="24"/>
          <w:szCs w:val="24"/>
        </w:rPr>
        <w:lastRenderedPageBreak/>
        <w:t xml:space="preserve">PS Wave will merge the Tops data into the spread sheet, which the user can modify.  The PS Wave program provides a plot button that allows the user to plot the </w:t>
      </w:r>
      <w:proofErr w:type="spellStart"/>
      <w:r w:rsidR="002746B1">
        <w:rPr>
          <w:rFonts w:ascii="Times New Roman" w:hAnsi="Times New Roman" w:cs="Times New Roman"/>
          <w:sz w:val="24"/>
          <w:szCs w:val="24"/>
        </w:rPr>
        <w:t>zonation</w:t>
      </w:r>
      <w:proofErr w:type="spellEnd"/>
      <w:r w:rsidR="002746B1">
        <w:rPr>
          <w:rFonts w:ascii="Times New Roman" w:hAnsi="Times New Roman" w:cs="Times New Roman"/>
          <w:sz w:val="24"/>
          <w:szCs w:val="24"/>
        </w:rPr>
        <w:t xml:space="preserve"> data</w:t>
      </w:r>
      <w:r w:rsidR="005A7F00">
        <w:rPr>
          <w:rFonts w:ascii="Times New Roman" w:hAnsi="Times New Roman" w:cs="Times New Roman"/>
          <w:sz w:val="24"/>
          <w:szCs w:val="24"/>
        </w:rPr>
        <w:t xml:space="preserve"> as log data</w:t>
      </w:r>
      <w:r w:rsidR="002746B1">
        <w:rPr>
          <w:rFonts w:ascii="Times New Roman" w:hAnsi="Times New Roman" w:cs="Times New Roman"/>
          <w:sz w:val="24"/>
          <w:szCs w:val="24"/>
        </w:rPr>
        <w:t xml:space="preserve"> </w:t>
      </w:r>
      <w:r w:rsidR="00F00E4A">
        <w:rPr>
          <w:rFonts w:ascii="Times New Roman" w:hAnsi="Times New Roman" w:cs="Times New Roman"/>
          <w:sz w:val="24"/>
          <w:szCs w:val="24"/>
        </w:rPr>
        <w:t>in</w:t>
      </w:r>
      <w:r w:rsidR="002746B1">
        <w:rPr>
          <w:rFonts w:ascii="Times New Roman" w:hAnsi="Times New Roman" w:cs="Times New Roman"/>
          <w:sz w:val="24"/>
          <w:szCs w:val="24"/>
        </w:rPr>
        <w:t xml:space="preserve"> a </w:t>
      </w:r>
      <w:r w:rsidR="0064178C">
        <w:rPr>
          <w:rFonts w:ascii="Times New Roman" w:hAnsi="Times New Roman" w:cs="Times New Roman"/>
          <w:sz w:val="24"/>
          <w:szCs w:val="24"/>
        </w:rPr>
        <w:t>Profile Plot</w:t>
      </w:r>
      <w:r w:rsidR="002746B1">
        <w:rPr>
          <w:rFonts w:ascii="Times New Roman" w:hAnsi="Times New Roman" w:cs="Times New Roman"/>
          <w:sz w:val="24"/>
          <w:szCs w:val="24"/>
        </w:rPr>
        <w:t xml:space="preserve"> with the tops a</w:t>
      </w:r>
      <w:r w:rsidR="005A7F00">
        <w:rPr>
          <w:rFonts w:ascii="Times New Roman" w:hAnsi="Times New Roman" w:cs="Times New Roman"/>
          <w:sz w:val="24"/>
          <w:szCs w:val="24"/>
        </w:rPr>
        <w:t xml:space="preserve">nd geologist report to visualize </w:t>
      </w:r>
      <w:r w:rsidR="002746B1">
        <w:rPr>
          <w:rFonts w:ascii="Times New Roman" w:hAnsi="Times New Roman" w:cs="Times New Roman"/>
          <w:sz w:val="24"/>
          <w:szCs w:val="24"/>
        </w:rPr>
        <w:t>the subsurface data.</w:t>
      </w:r>
      <w:r w:rsidR="00197BA7">
        <w:rPr>
          <w:rFonts w:ascii="Times New Roman" w:hAnsi="Times New Roman" w:cs="Times New Roman"/>
          <w:sz w:val="24"/>
          <w:szCs w:val="24"/>
        </w:rPr>
        <w:t xml:space="preserve">  This program t</w:t>
      </w:r>
      <w:r w:rsidR="00F00E4A">
        <w:rPr>
          <w:rFonts w:ascii="Times New Roman" w:hAnsi="Times New Roman" w:cs="Times New Roman"/>
          <w:sz w:val="24"/>
          <w:szCs w:val="24"/>
        </w:rPr>
        <w:t>hen allows the user to save the data</w:t>
      </w:r>
      <w:r w:rsidR="00197BA7">
        <w:rPr>
          <w:rFonts w:ascii="Times New Roman" w:hAnsi="Times New Roman" w:cs="Times New Roman"/>
          <w:sz w:val="24"/>
          <w:szCs w:val="24"/>
        </w:rPr>
        <w:t xml:space="preserve"> in a Comma Separated Values (CSV) file, whi</w:t>
      </w:r>
      <w:r w:rsidR="00F00E4A">
        <w:rPr>
          <w:rFonts w:ascii="Times New Roman" w:hAnsi="Times New Roman" w:cs="Times New Roman"/>
          <w:sz w:val="24"/>
          <w:szCs w:val="24"/>
        </w:rPr>
        <w:t>ch can be read by the</w:t>
      </w:r>
      <w:r w:rsidR="00197BA7">
        <w:rPr>
          <w:rFonts w:ascii="Times New Roman" w:hAnsi="Times New Roman" w:cs="Times New Roman"/>
          <w:sz w:val="24"/>
          <w:szCs w:val="24"/>
        </w:rPr>
        <w:t xml:space="preserve"> PS</w:t>
      </w:r>
      <w:r w:rsidR="00F00E4A">
        <w:rPr>
          <w:rFonts w:ascii="Times New Roman" w:hAnsi="Times New Roman" w:cs="Times New Roman"/>
          <w:sz w:val="24"/>
          <w:szCs w:val="24"/>
        </w:rPr>
        <w:t xml:space="preserve"> Wave</w:t>
      </w:r>
      <w:r w:rsidR="00197BA7">
        <w:rPr>
          <w:rFonts w:ascii="Times New Roman" w:hAnsi="Times New Roman" w:cs="Times New Roman"/>
          <w:sz w:val="24"/>
          <w:szCs w:val="24"/>
        </w:rPr>
        <w:t xml:space="preserve"> Program or used in another Java program in predicting the depth of the seismic events.</w:t>
      </w:r>
    </w:p>
    <w:p w:rsidR="00F00E4A" w:rsidRPr="00321ED3" w:rsidRDefault="00F00E4A" w:rsidP="00F00E4A">
      <w:pPr>
        <w:pStyle w:val="NormalWeb"/>
        <w:spacing w:before="0" w:beforeAutospacing="0"/>
      </w:pPr>
      <w:r w:rsidRPr="00321ED3">
        <w:t>The program has to be able to read and write to the</w:t>
      </w:r>
      <w:r>
        <w:rPr>
          <w:rFonts w:asciiTheme="minorHAnsi" w:hAnsiTheme="minorHAnsi" w:cs="Arial"/>
          <w:sz w:val="22"/>
          <w:szCs w:val="22"/>
        </w:rPr>
        <w:t xml:space="preserve"> </w:t>
      </w:r>
      <w:r w:rsidRPr="00321ED3">
        <w:t xml:space="preserve">user’s PC and access the Kansas Geological Survey (KGS) Database and File Server. The program does not save your files to KGS, but allows you to access the KGS for well information that may be missing in your Kansas logs. The program does </w:t>
      </w:r>
      <w:r w:rsidR="005A7F00" w:rsidRPr="005A7F00">
        <w:rPr>
          <w:b/>
        </w:rPr>
        <w:t>NOT</w:t>
      </w:r>
      <w:r w:rsidRPr="00321ED3">
        <w:t xml:space="preserve"> use Cookies or any hidden software it only reads the LAS and CSV files for the </w:t>
      </w:r>
      <w:r w:rsidR="005C294D">
        <w:t>PS Wave</w:t>
      </w:r>
      <w:r w:rsidRPr="00321ED3">
        <w:t xml:space="preserve"> Session and writes a </w:t>
      </w:r>
      <w:r>
        <w:t xml:space="preserve">CSV file to your PC to save </w:t>
      </w:r>
      <w:r w:rsidR="0064178C">
        <w:t>data</w:t>
      </w:r>
      <w:r>
        <w:t xml:space="preserve">.  </w:t>
      </w:r>
      <w:r w:rsidR="005A7F00">
        <w:t>To run the web app s</w:t>
      </w:r>
      <w:r w:rsidRPr="00321ED3">
        <w:t xml:space="preserve">elect the </w:t>
      </w:r>
      <w:r w:rsidR="005A7F00">
        <w:t>Seismic Image Icon</w:t>
      </w:r>
      <w:r w:rsidRPr="00321ED3">
        <w:t xml:space="preserve"> Button</w:t>
      </w:r>
      <w:r w:rsidR="005A7F00">
        <w:t xml:space="preserve"> in the</w:t>
      </w:r>
      <w:r w:rsidRPr="00321ED3">
        <w:t xml:space="preserve"> "Enter" Panel illustrated below,</w:t>
      </w:r>
    </w:p>
    <w:p w:rsidR="00197BA7" w:rsidRDefault="00F00E4A" w:rsidP="00B84A40">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39290" cy="1934305"/>
            <wp:effectExtent l="19050" t="0" r="3810" b="0"/>
            <wp:docPr id="1" name="Picture 1" descr="C:\Users\jvictor\Documents\dummy\GEMINI_TOOLS\PSWave\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SWave\start.png"/>
                    <pic:cNvPicPr>
                      <a:picLocks noChangeAspect="1" noChangeArrowheads="1"/>
                    </pic:cNvPicPr>
                  </pic:nvPicPr>
                  <pic:blipFill>
                    <a:blip r:embed="rId11" cstate="print"/>
                    <a:srcRect/>
                    <a:stretch>
                      <a:fillRect/>
                    </a:stretch>
                  </pic:blipFill>
                  <pic:spPr bwMode="auto">
                    <a:xfrm>
                      <a:off x="0" y="0"/>
                      <a:ext cx="1939290" cy="1934305"/>
                    </a:xfrm>
                    <a:prstGeom prst="rect">
                      <a:avLst/>
                    </a:prstGeom>
                    <a:noFill/>
                    <a:ln w="9525">
                      <a:noFill/>
                      <a:miter lim="800000"/>
                      <a:headEnd/>
                      <a:tailEnd/>
                    </a:ln>
                  </pic:spPr>
                </pic:pic>
              </a:graphicData>
            </a:graphic>
          </wp:inline>
        </w:drawing>
      </w:r>
    </w:p>
    <w:p w:rsidR="00357C95" w:rsidRDefault="00357C95">
      <w:pPr>
        <w:rPr>
          <w:rFonts w:ascii="Times New Roman" w:hAnsi="Times New Roman" w:cs="Times New Roman"/>
          <w:sz w:val="24"/>
          <w:szCs w:val="24"/>
        </w:rPr>
      </w:pPr>
      <w:r>
        <w:rPr>
          <w:rFonts w:ascii="Times New Roman" w:hAnsi="Times New Roman" w:cs="Times New Roman"/>
          <w:sz w:val="24"/>
          <w:szCs w:val="24"/>
        </w:rPr>
        <w:br w:type="page"/>
      </w:r>
    </w:p>
    <w:sdt>
      <w:sdtPr>
        <w:rPr>
          <w:rFonts w:asciiTheme="minorHAnsi" w:eastAsiaTheme="minorHAnsi" w:hAnsiTheme="minorHAnsi" w:cstheme="minorBidi"/>
          <w:b w:val="0"/>
          <w:bCs w:val="0"/>
          <w:color w:val="auto"/>
          <w:sz w:val="22"/>
          <w:szCs w:val="22"/>
        </w:rPr>
        <w:id w:val="713065"/>
        <w:docPartObj>
          <w:docPartGallery w:val="Table of Contents"/>
          <w:docPartUnique/>
        </w:docPartObj>
      </w:sdtPr>
      <w:sdtContent>
        <w:p w:rsidR="004226BC" w:rsidRDefault="004226BC">
          <w:pPr>
            <w:pStyle w:val="TOCHeading"/>
          </w:pPr>
          <w:r>
            <w:t>Table of Contents</w:t>
          </w:r>
        </w:p>
        <w:p w:rsidR="004226BC" w:rsidRDefault="004226BC">
          <w:pPr>
            <w:pStyle w:val="TOC1"/>
          </w:pPr>
          <w:r>
            <w:rPr>
              <w:b/>
            </w:rPr>
            <w:t>Loading Well Data</w:t>
          </w:r>
          <w:r>
            <w:ptab w:relativeTo="margin" w:alignment="right" w:leader="dot"/>
          </w:r>
          <w:r w:rsidR="00357C95">
            <w:rPr>
              <w:b/>
            </w:rPr>
            <w:t>5</w:t>
          </w:r>
        </w:p>
        <w:p w:rsidR="004226BC" w:rsidRDefault="004226BC">
          <w:pPr>
            <w:pStyle w:val="TOC2"/>
            <w:ind w:left="216"/>
          </w:pPr>
          <w:r>
            <w:t>Data Source Panel</w:t>
          </w:r>
          <w:r>
            <w:ptab w:relativeTo="margin" w:alignment="right" w:leader="dot"/>
          </w:r>
          <w:r w:rsidR="00357C95">
            <w:t>5</w:t>
          </w:r>
        </w:p>
        <w:p w:rsidR="004226BC" w:rsidRDefault="004226BC" w:rsidP="004226BC">
          <w:pPr>
            <w:pStyle w:val="TOC2"/>
            <w:ind w:left="216"/>
          </w:pPr>
          <w:r>
            <w:t>Data Loaded Panel</w:t>
          </w:r>
          <w:r>
            <w:ptab w:relativeTo="margin" w:alignment="right" w:leader="dot"/>
          </w:r>
          <w:r w:rsidR="00357C95">
            <w:t>6</w:t>
          </w:r>
        </w:p>
        <w:p w:rsidR="004226BC" w:rsidRDefault="004226BC">
          <w:pPr>
            <w:pStyle w:val="TOC1"/>
          </w:pPr>
          <w:r>
            <w:rPr>
              <w:b/>
            </w:rPr>
            <w:t>Importing KGS (Database &amp; Server) Well Data</w:t>
          </w:r>
          <w:r>
            <w:ptab w:relativeTo="margin" w:alignment="right" w:leader="dot"/>
          </w:r>
          <w:r w:rsidR="00357C95">
            <w:t>7</w:t>
          </w:r>
        </w:p>
        <w:p w:rsidR="004226BC" w:rsidRDefault="00357C95">
          <w:pPr>
            <w:pStyle w:val="TOC2"/>
            <w:ind w:left="216"/>
          </w:pPr>
          <w:r>
            <w:t xml:space="preserve">Import </w:t>
          </w:r>
          <w:r w:rsidR="004226BC">
            <w:t>Log ASCII Standard (LAS) version 2.0 Files</w:t>
          </w:r>
          <w:r>
            <w:t xml:space="preserve"> from KGS Server</w:t>
          </w:r>
          <w:r w:rsidR="004226BC">
            <w:ptab w:relativeTo="margin" w:alignment="right" w:leader="dot"/>
          </w:r>
          <w:r>
            <w:t>10</w:t>
          </w:r>
        </w:p>
        <w:p w:rsidR="004226BC" w:rsidRDefault="004226BC">
          <w:pPr>
            <w:pStyle w:val="TOC3"/>
            <w:ind w:left="446"/>
          </w:pPr>
          <w:r>
            <w:t>Map Curves &amp; Change Curve Selection</w:t>
          </w:r>
          <w:r>
            <w:ptab w:relativeTo="margin" w:alignment="right" w:leader="dot"/>
          </w:r>
          <w:r w:rsidR="00357C95">
            <w:t>12</w:t>
          </w:r>
        </w:p>
        <w:p w:rsidR="004226BC" w:rsidRDefault="00357C95" w:rsidP="004226BC">
          <w:pPr>
            <w:pStyle w:val="TOC2"/>
            <w:ind w:left="216"/>
          </w:pPr>
          <w:r>
            <w:t xml:space="preserve">Import </w:t>
          </w:r>
          <w:r w:rsidR="004226BC">
            <w:t xml:space="preserve">Tops </w:t>
          </w:r>
          <w:r>
            <w:t>from KGS Database</w:t>
          </w:r>
          <w:r w:rsidR="004226BC">
            <w:ptab w:relativeTo="margin" w:alignment="right" w:leader="dot"/>
          </w:r>
          <w:r>
            <w:t>17</w:t>
          </w:r>
        </w:p>
        <w:p w:rsidR="004226BC" w:rsidRDefault="004226BC" w:rsidP="004226BC">
          <w:pPr>
            <w:pStyle w:val="TOC3"/>
            <w:ind w:left="446"/>
          </w:pPr>
          <w:r>
            <w:t>MKD Source Example</w:t>
          </w:r>
          <w:r>
            <w:ptab w:relativeTo="margin" w:alignment="right" w:leader="dot"/>
          </w:r>
          <w:r w:rsidR="00357C95">
            <w:t>18</w:t>
          </w:r>
        </w:p>
        <w:p w:rsidR="004226BC" w:rsidRDefault="004226BC" w:rsidP="004226BC">
          <w:pPr>
            <w:pStyle w:val="TOC1"/>
          </w:pPr>
          <w:r>
            <w:rPr>
              <w:b/>
            </w:rPr>
            <w:t>Importing PC ASCII File Well Data</w:t>
          </w:r>
          <w:r>
            <w:ptab w:relativeTo="margin" w:alignment="right" w:leader="dot"/>
          </w:r>
          <w:r w:rsidR="00357C95">
            <w:t>23</w:t>
          </w:r>
        </w:p>
        <w:p w:rsidR="004226BC" w:rsidRDefault="00357C95" w:rsidP="004226BC">
          <w:pPr>
            <w:pStyle w:val="TOC2"/>
            <w:ind w:left="216"/>
          </w:pPr>
          <w:r>
            <w:t xml:space="preserve">Import </w:t>
          </w:r>
          <w:r w:rsidR="004226BC">
            <w:t>Log ASCII Standard (LAS) version 2.0 &amp; 3.0 Files</w:t>
          </w:r>
          <w:r w:rsidR="004226BC">
            <w:ptab w:relativeTo="margin" w:alignment="right" w:leader="dot"/>
          </w:r>
          <w:r>
            <w:t>24</w:t>
          </w:r>
        </w:p>
        <w:p w:rsidR="004226BC" w:rsidRDefault="004226BC" w:rsidP="004226BC">
          <w:pPr>
            <w:pStyle w:val="TOC3"/>
            <w:ind w:left="446"/>
          </w:pPr>
          <w:r>
            <w:t>Map Curves &amp; Change Curve Selection</w:t>
          </w:r>
          <w:r>
            <w:ptab w:relativeTo="margin" w:alignment="right" w:leader="dot"/>
          </w:r>
          <w:r w:rsidR="00357C95">
            <w:t>26</w:t>
          </w:r>
        </w:p>
        <w:p w:rsidR="004226BC" w:rsidRDefault="00357C95" w:rsidP="004226BC">
          <w:pPr>
            <w:pStyle w:val="TOC2"/>
            <w:ind w:left="216"/>
          </w:pPr>
          <w:r>
            <w:t xml:space="preserve">Import </w:t>
          </w:r>
          <w:r w:rsidR="004226BC">
            <w:t>Tops Comma Separated Values (CSV) ASCII File</w:t>
          </w:r>
          <w:r w:rsidR="004226BC">
            <w:ptab w:relativeTo="margin" w:alignment="right" w:leader="dot"/>
          </w:r>
          <w:r>
            <w:t>35</w:t>
          </w:r>
        </w:p>
        <w:p w:rsidR="004226BC" w:rsidRDefault="004226BC" w:rsidP="004226BC">
          <w:pPr>
            <w:pStyle w:val="TOC3"/>
            <w:ind w:left="446"/>
          </w:pPr>
          <w:r>
            <w:t>CSV File Structure</w:t>
          </w:r>
          <w:r>
            <w:ptab w:relativeTo="margin" w:alignment="right" w:leader="dot"/>
          </w:r>
          <w:r w:rsidR="00357C95">
            <w:t>37</w:t>
          </w:r>
        </w:p>
        <w:p w:rsidR="007B0F70" w:rsidRDefault="00357C95" w:rsidP="007B0F70">
          <w:pPr>
            <w:pStyle w:val="TOC2"/>
            <w:ind w:left="216"/>
          </w:pPr>
          <w:r>
            <w:t xml:space="preserve">Import </w:t>
          </w:r>
          <w:r w:rsidR="007B0F70">
            <w:t>Geologist Report (Cuttings/Core Descriptions) ASCII Delimited File</w:t>
          </w:r>
          <w:r w:rsidR="007B0F70">
            <w:ptab w:relativeTo="margin" w:alignment="right" w:leader="dot"/>
          </w:r>
          <w:r>
            <w:t>40</w:t>
          </w:r>
        </w:p>
        <w:p w:rsidR="007B0F70" w:rsidRDefault="007B0F70" w:rsidP="007B0F70">
          <w:pPr>
            <w:ind w:firstLine="216"/>
          </w:pPr>
          <w:r>
            <w:t xml:space="preserve">     File Structure – By Depth Range</w:t>
          </w:r>
          <w:r>
            <w:ptab w:relativeTo="margin" w:alignment="right" w:leader="dot"/>
          </w:r>
          <w:r w:rsidR="00357C95">
            <w:t>42</w:t>
          </w:r>
        </w:p>
        <w:p w:rsidR="007B0F70" w:rsidRDefault="007B0F70" w:rsidP="007B0F70">
          <w:pPr>
            <w:pStyle w:val="TOC1"/>
          </w:pPr>
          <w:r>
            <w:rPr>
              <w:b/>
            </w:rPr>
            <w:t>Example: Wellington KGS 1-32</w:t>
          </w:r>
          <w:r>
            <w:ptab w:relativeTo="margin" w:alignment="right" w:leader="dot"/>
          </w:r>
          <w:r w:rsidR="00357C95">
            <w:t>44</w:t>
          </w:r>
        </w:p>
        <w:p w:rsidR="007B0F70" w:rsidRDefault="00661232" w:rsidP="007B0F70">
          <w:pPr>
            <w:pStyle w:val="TOC2"/>
            <w:ind w:left="216"/>
          </w:pPr>
          <w:proofErr w:type="spellStart"/>
          <w:r>
            <w:t>Zonation</w:t>
          </w:r>
          <w:proofErr w:type="spellEnd"/>
          <w:r>
            <w:t xml:space="preserve"> By </w:t>
          </w:r>
          <w:r w:rsidR="007B0F70">
            <w:t>Depth-Constrained Cluster Analysis</w:t>
          </w:r>
          <w:r w:rsidR="007B0F70">
            <w:ptab w:relativeTo="margin" w:alignment="right" w:leader="dot"/>
          </w:r>
          <w:r w:rsidR="00357C95">
            <w:t>44</w:t>
          </w:r>
        </w:p>
        <w:p w:rsidR="007B0F70" w:rsidRDefault="007B0F70" w:rsidP="007B0F70">
          <w:pPr>
            <w:pStyle w:val="TOC3"/>
            <w:ind w:left="446"/>
          </w:pPr>
          <w:r>
            <w:t xml:space="preserve">Meyer ‘B’ 5 </w:t>
          </w:r>
          <w:proofErr w:type="spellStart"/>
          <w:r>
            <w:t>Scree</w:t>
          </w:r>
          <w:proofErr w:type="spellEnd"/>
          <w:r>
            <w:t xml:space="preserve"> Plot Example</w:t>
          </w:r>
          <w:r>
            <w:ptab w:relativeTo="margin" w:alignment="right" w:leader="dot"/>
          </w:r>
          <w:r w:rsidR="00357C95">
            <w:t>47</w:t>
          </w:r>
        </w:p>
        <w:p w:rsidR="00661232" w:rsidRDefault="00661232" w:rsidP="00661232">
          <w:pPr>
            <w:pStyle w:val="TOC2"/>
            <w:ind w:left="216"/>
          </w:pPr>
          <w:r>
            <w:t>Transfer “Beds” to PS Wave Program</w:t>
          </w:r>
          <w:r>
            <w:ptab w:relativeTo="margin" w:alignment="right" w:leader="dot"/>
          </w:r>
          <w:r>
            <w:t>49</w:t>
          </w:r>
        </w:p>
        <w:p w:rsidR="007B0F70" w:rsidRDefault="007B0F70" w:rsidP="007B0F70">
          <w:pPr>
            <w:pStyle w:val="TOC1"/>
          </w:pPr>
          <w:r>
            <w:rPr>
              <w:b/>
            </w:rPr>
            <w:t>Sonic Data “Spread Sheet” Panel</w:t>
          </w:r>
          <w:r>
            <w:ptab w:relativeTo="margin" w:alignment="right" w:leader="dot"/>
          </w:r>
          <w:r w:rsidR="00357C95">
            <w:t>50</w:t>
          </w:r>
        </w:p>
        <w:p w:rsidR="007B0F70" w:rsidRDefault="007B0F70" w:rsidP="007B0F70">
          <w:pPr>
            <w:pStyle w:val="TOC2"/>
            <w:ind w:left="216"/>
          </w:pPr>
          <w:r>
            <w:t>Spread Sheet</w:t>
          </w:r>
          <w:r>
            <w:ptab w:relativeTo="margin" w:alignment="right" w:leader="dot"/>
          </w:r>
          <w:r w:rsidR="00357C95">
            <w:t>50</w:t>
          </w:r>
        </w:p>
        <w:p w:rsidR="007B0F70" w:rsidRDefault="007B0F70" w:rsidP="007B0F70">
          <w:pPr>
            <w:pStyle w:val="TOC2"/>
            <w:ind w:left="216"/>
          </w:pPr>
          <w:r>
            <w:t>Tool Bar</w:t>
          </w:r>
          <w:r>
            <w:ptab w:relativeTo="margin" w:alignment="right" w:leader="dot"/>
          </w:r>
          <w:r w:rsidR="00357C95">
            <w:t>50</w:t>
          </w:r>
        </w:p>
        <w:p w:rsidR="007B0F70" w:rsidRDefault="00661232" w:rsidP="007B0F70">
          <w:pPr>
            <w:pStyle w:val="TOC1"/>
          </w:pPr>
          <w:r>
            <w:rPr>
              <w:b/>
            </w:rPr>
            <w:t xml:space="preserve">PS Wave </w:t>
          </w:r>
          <w:r w:rsidR="007B0F70">
            <w:rPr>
              <w:b/>
            </w:rPr>
            <w:t>Sonic Data Tool Bar</w:t>
          </w:r>
          <w:r>
            <w:rPr>
              <w:b/>
            </w:rPr>
            <w:t xml:space="preserve"> Icon</w:t>
          </w:r>
          <w:r w:rsidR="007B0F70">
            <w:rPr>
              <w:b/>
            </w:rPr>
            <w:t xml:space="preserve"> Buttons</w:t>
          </w:r>
          <w:r w:rsidR="007B0F70">
            <w:ptab w:relativeTo="margin" w:alignment="right" w:leader="dot"/>
          </w:r>
          <w:r w:rsidR="00357C95">
            <w:t>51</w:t>
          </w:r>
        </w:p>
        <w:p w:rsidR="007B0F70" w:rsidRDefault="007B0F70" w:rsidP="007B0F70">
          <w:pPr>
            <w:pStyle w:val="TOC2"/>
            <w:ind w:left="216"/>
          </w:pPr>
          <w:r>
            <w:t>Edit Header Information Icon Button</w:t>
          </w:r>
          <w:r>
            <w:ptab w:relativeTo="margin" w:alignment="right" w:leader="dot"/>
          </w:r>
          <w:r w:rsidR="00357C95">
            <w:t>51</w:t>
          </w:r>
        </w:p>
        <w:p w:rsidR="007B0F70" w:rsidRDefault="007B0F70" w:rsidP="007B0F70">
          <w:pPr>
            <w:pStyle w:val="TOC2"/>
            <w:ind w:left="216"/>
          </w:pPr>
          <w:r>
            <w:t>Profile Plot Icon Button</w:t>
          </w:r>
          <w:r>
            <w:ptab w:relativeTo="margin" w:alignment="right" w:leader="dot"/>
          </w:r>
          <w:r w:rsidR="00357C95">
            <w:t>57</w:t>
          </w:r>
        </w:p>
        <w:p w:rsidR="007B0F70" w:rsidRDefault="007B0F70" w:rsidP="007B0F70">
          <w:pPr>
            <w:pStyle w:val="TOC3"/>
            <w:ind w:left="446"/>
          </w:pPr>
          <w:r>
            <w:t>Change Plot Track Limits</w:t>
          </w:r>
          <w:r>
            <w:ptab w:relativeTo="margin" w:alignment="right" w:leader="dot"/>
          </w:r>
          <w:r w:rsidR="00357C95">
            <w:t>59</w:t>
          </w:r>
        </w:p>
        <w:p w:rsidR="007B0F70" w:rsidRDefault="007B0F70" w:rsidP="007B0F70">
          <w:pPr>
            <w:pStyle w:val="TOC3"/>
            <w:ind w:left="446"/>
          </w:pPr>
          <w:r>
            <w:t xml:space="preserve">Change the </w:t>
          </w:r>
          <w:proofErr w:type="spellStart"/>
          <w:r>
            <w:t>Colorlith</w:t>
          </w:r>
          <w:proofErr w:type="spellEnd"/>
          <w:r>
            <w:t xml:space="preserve"> – Porosity Imager Linear &amp; Nonlinear Color Schema Plot Track</w:t>
          </w:r>
          <w:r>
            <w:ptab w:relativeTo="margin" w:alignment="right" w:leader="dot"/>
          </w:r>
          <w:r w:rsidR="00357C95">
            <w:t>62</w:t>
          </w:r>
        </w:p>
        <w:p w:rsidR="007B0F70" w:rsidRDefault="007B0F70" w:rsidP="007B0F70">
          <w:pPr>
            <w:pStyle w:val="TOC3"/>
            <w:ind w:left="446"/>
          </w:pPr>
          <w:proofErr w:type="spellStart"/>
          <w:r>
            <w:t>Stratigraphic</w:t>
          </w:r>
          <w:proofErr w:type="spellEnd"/>
          <w:r>
            <w:t xml:space="preserve"> Units Panel – Adding &amp; Modifying Tops</w:t>
          </w:r>
          <w:r>
            <w:ptab w:relativeTo="margin" w:alignment="right" w:leader="dot"/>
          </w:r>
          <w:r w:rsidR="00357C95">
            <w:t>64</w:t>
          </w:r>
        </w:p>
        <w:p w:rsidR="007B0F70" w:rsidRDefault="007B0F70" w:rsidP="007B0F70">
          <w:pPr>
            <w:pStyle w:val="TOC3"/>
            <w:ind w:left="446"/>
          </w:pPr>
          <w:r>
            <w:t xml:space="preserve">   Add Shawnee Group Example</w:t>
          </w:r>
          <w:r>
            <w:ptab w:relativeTo="margin" w:alignment="right" w:leader="dot"/>
          </w:r>
          <w:r w:rsidR="00357C95">
            <w:t>66</w:t>
          </w:r>
        </w:p>
        <w:p w:rsidR="007B0F70" w:rsidRDefault="007B0F70" w:rsidP="007B0F70">
          <w:pPr>
            <w:pStyle w:val="TOC3"/>
            <w:ind w:left="446"/>
          </w:pPr>
          <w:r>
            <w:t xml:space="preserve">   Add Unknown Bed (SG-A Bed) Example</w:t>
          </w:r>
          <w:r>
            <w:ptab w:relativeTo="margin" w:alignment="right" w:leader="dot"/>
          </w:r>
          <w:r w:rsidR="00357C95">
            <w:t>69</w:t>
          </w:r>
        </w:p>
        <w:p w:rsidR="007B0F70" w:rsidRDefault="007B0F70" w:rsidP="007B0F70">
          <w:pPr>
            <w:pStyle w:val="TOC3"/>
            <w:ind w:left="446"/>
          </w:pPr>
          <w:r>
            <w:lastRenderedPageBreak/>
            <w:t xml:space="preserve">   Modify </w:t>
          </w:r>
          <w:proofErr w:type="spellStart"/>
          <w:r>
            <w:t>Severy</w:t>
          </w:r>
          <w:proofErr w:type="spellEnd"/>
          <w:r>
            <w:t xml:space="preserve"> Shale Formation Example</w:t>
          </w:r>
          <w:r>
            <w:ptab w:relativeTo="margin" w:alignment="right" w:leader="dot"/>
          </w:r>
          <w:r w:rsidR="00357C95">
            <w:t>71</w:t>
          </w:r>
        </w:p>
        <w:p w:rsidR="007B0F70" w:rsidRDefault="007B0F70" w:rsidP="007B0F70">
          <w:pPr>
            <w:pStyle w:val="TOC2"/>
            <w:ind w:left="216"/>
          </w:pPr>
          <w:r>
            <w:t xml:space="preserve">Save </w:t>
          </w:r>
          <w:r w:rsidR="00357C95">
            <w:t>PS Wave</w:t>
          </w:r>
          <w:r>
            <w:t xml:space="preserve"> Data as Comma Separated Values (CSV) File Icon Button</w:t>
          </w:r>
          <w:r>
            <w:ptab w:relativeTo="margin" w:alignment="right" w:leader="dot"/>
          </w:r>
          <w:r w:rsidR="00357C95">
            <w:t>73</w:t>
          </w:r>
        </w:p>
        <w:p w:rsidR="00357C95" w:rsidRDefault="00357C95" w:rsidP="00357C95">
          <w:pPr>
            <w:pStyle w:val="TOC1"/>
          </w:pPr>
          <w:r>
            <w:rPr>
              <w:b/>
            </w:rPr>
            <w:t>Importing PC Data – PS Wave Data Comma Separated Values (CSV) File</w:t>
          </w:r>
          <w:r>
            <w:ptab w:relativeTo="margin" w:alignment="right" w:leader="dot"/>
          </w:r>
          <w:r>
            <w:t>75</w:t>
          </w:r>
        </w:p>
        <w:p w:rsidR="00357C95" w:rsidRDefault="00357C95" w:rsidP="00357C95">
          <w:pPr>
            <w:pStyle w:val="TOC2"/>
            <w:ind w:left="216"/>
          </w:pPr>
          <w:r>
            <w:t>Import PS Wave CSV File Structure</w:t>
          </w:r>
          <w:r>
            <w:ptab w:relativeTo="margin" w:alignment="right" w:leader="dot"/>
          </w:r>
          <w:r>
            <w:t>76</w:t>
          </w:r>
        </w:p>
        <w:p w:rsidR="004226BC" w:rsidRPr="004226BC" w:rsidRDefault="00CA2642" w:rsidP="00357C95"/>
      </w:sdtContent>
    </w:sdt>
    <w:p w:rsidR="00E450EC" w:rsidRDefault="00E450EC">
      <w:pPr>
        <w:rPr>
          <w:rFonts w:ascii="Times New Roman" w:hAnsi="Times New Roman" w:cs="Times New Roman"/>
          <w:b/>
          <w:sz w:val="28"/>
          <w:szCs w:val="28"/>
        </w:rPr>
      </w:pPr>
      <w:r>
        <w:rPr>
          <w:rFonts w:ascii="Times New Roman" w:hAnsi="Times New Roman" w:cs="Times New Roman"/>
          <w:b/>
          <w:sz w:val="28"/>
          <w:szCs w:val="28"/>
        </w:rPr>
        <w:br w:type="page"/>
      </w:r>
    </w:p>
    <w:p w:rsidR="00F00E4A" w:rsidRPr="008107D7" w:rsidRDefault="00F00E4A" w:rsidP="00F00E4A">
      <w:pPr>
        <w:rPr>
          <w:rFonts w:ascii="Times New Roman" w:hAnsi="Times New Roman" w:cs="Times New Roman"/>
          <w:b/>
          <w:sz w:val="28"/>
          <w:szCs w:val="28"/>
        </w:rPr>
      </w:pPr>
      <w:r>
        <w:rPr>
          <w:rFonts w:ascii="Times New Roman" w:hAnsi="Times New Roman" w:cs="Times New Roman"/>
          <w:b/>
          <w:sz w:val="28"/>
          <w:szCs w:val="28"/>
        </w:rPr>
        <w:lastRenderedPageBreak/>
        <w:t>Loading Well Data</w:t>
      </w:r>
    </w:p>
    <w:p w:rsidR="00F00E4A" w:rsidRDefault="00F00E4A" w:rsidP="00F00E4A">
      <w:pPr>
        <w:pStyle w:val="NormalWeb"/>
        <w:rPr>
          <w:rFonts w:ascii="Arial" w:hAnsi="Arial" w:cs="Arial"/>
          <w:noProof/>
          <w:color w:val="003366"/>
          <w:sz w:val="19"/>
          <w:szCs w:val="19"/>
        </w:rPr>
      </w:pPr>
      <w:r w:rsidRPr="00321ED3">
        <w:t>Click the "</w:t>
      </w:r>
      <w:r>
        <w:t>PS Wave</w:t>
      </w:r>
      <w:r w:rsidRPr="00321ED3">
        <w:t xml:space="preserve"> Enter” Icon Button, which will show the "Load Data" Dialog. The dialog below displays an example of the Wellington KGS 1-32 well data loaded from the PC Data icon buttons with the data in the tables above.  The icon buttons in the Data Source Panel assists the user in loading well data into the </w:t>
      </w:r>
      <w:r>
        <w:t>PS Wave Program</w:t>
      </w:r>
      <w:r w:rsidRPr="00321ED3">
        <w:t>.</w:t>
      </w:r>
      <w:r>
        <w:rPr>
          <w:rFonts w:ascii="Arial" w:hAnsi="Arial" w:cs="Arial"/>
          <w:sz w:val="19"/>
          <w:szCs w:val="19"/>
        </w:rPr>
        <w:t xml:space="preserve">   </w:t>
      </w:r>
    </w:p>
    <w:p w:rsidR="00511E72" w:rsidRDefault="00E450EC">
      <w:r>
        <w:rPr>
          <w:noProof/>
        </w:rPr>
        <w:drawing>
          <wp:inline distT="0" distB="0" distL="0" distR="0">
            <wp:extent cx="5943600" cy="4404360"/>
            <wp:effectExtent l="19050" t="0" r="0" b="0"/>
            <wp:docPr id="2" name="Picture 2" descr="C:\Users\jvictor\Documents\dummy\GEMINI_TOOLS\PSWave\LoadDataDialog-PC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SWave\LoadDataDialog-PCData-summary.png"/>
                    <pic:cNvPicPr>
                      <a:picLocks noChangeAspect="1" noChangeArrowheads="1"/>
                    </pic:cNvPicPr>
                  </pic:nvPicPr>
                  <pic:blipFill>
                    <a:blip r:embed="rId12" cstate="print"/>
                    <a:srcRect/>
                    <a:stretch>
                      <a:fillRect/>
                    </a:stretch>
                  </pic:blipFill>
                  <pic:spPr bwMode="auto">
                    <a:xfrm>
                      <a:off x="0" y="0"/>
                      <a:ext cx="5943600" cy="4404360"/>
                    </a:xfrm>
                    <a:prstGeom prst="rect">
                      <a:avLst/>
                    </a:prstGeom>
                    <a:noFill/>
                    <a:ln w="9525">
                      <a:noFill/>
                      <a:miter lim="800000"/>
                      <a:headEnd/>
                      <a:tailEnd/>
                    </a:ln>
                  </pic:spPr>
                </pic:pic>
              </a:graphicData>
            </a:graphic>
          </wp:inline>
        </w:drawing>
      </w:r>
    </w:p>
    <w:p w:rsidR="00E450EC" w:rsidRPr="00321ED3" w:rsidRDefault="00E450EC" w:rsidP="00E450EC">
      <w:pPr>
        <w:pStyle w:val="NormalWeb"/>
        <w:rPr>
          <w:b/>
        </w:rPr>
      </w:pPr>
      <w:r w:rsidRPr="00321ED3">
        <w:rPr>
          <w:b/>
        </w:rPr>
        <w:t>Data Source Panel</w:t>
      </w:r>
    </w:p>
    <w:p w:rsidR="00E450EC" w:rsidRDefault="00E450EC" w:rsidP="00E450EC">
      <w:pPr>
        <w:pStyle w:val="NormalWeb"/>
      </w:pPr>
      <w:r w:rsidRPr="00321ED3">
        <w:t xml:space="preserve">The Data Source Panel provides two methods of importing data into the </w:t>
      </w:r>
      <w:r w:rsidR="005C294D">
        <w:t>PS Wave</w:t>
      </w:r>
      <w:r w:rsidRPr="00321ED3">
        <w:t xml:space="preserve"> Web App.  The Kansas Geological Survey (KGS) Database &amp; File Server and the user’s PC.  A number of icon buttons are provided to assist the user in importing the specific data type of interest. When the user selects the icon button a search dialog is provided specific to the data type.  The CSV (Comma Separated Values) icon buttons under the “PC ASCII Delimited Data Files” Panel are expecting a general type of data</w:t>
      </w:r>
      <w:r>
        <w:rPr>
          <w:rFonts w:asciiTheme="minorHAnsi" w:hAnsiTheme="minorHAnsi" w:cs="Arial"/>
          <w:sz w:val="22"/>
          <w:szCs w:val="22"/>
        </w:rPr>
        <w:t xml:space="preserve"> </w:t>
      </w:r>
      <w:r w:rsidRPr="00BE2E75">
        <w:t xml:space="preserve">presentation.  Although the order of the specific data columns is not important, the “Mnemonics” of the data column is.  Each data type in GEMINI Tools web apps have a data mnemonic list that will be presented later as each icon search dialog is presented. The CSV Search Dialog will use the first two lines of the CSV file to automatically match the file column data mnemonics with the web app curve mnemonics, but if the program </w:t>
      </w:r>
      <w:r w:rsidRPr="00BE2E75">
        <w:lastRenderedPageBreak/>
        <w:t xml:space="preserve">does not recognize the file data mnemonic then it will leave it blank and expect the user to match the file data mnemonic to the web app curve mnemonics, this will be explained later. </w:t>
      </w:r>
    </w:p>
    <w:p w:rsidR="003F7A88" w:rsidRDefault="003F7A88" w:rsidP="00E450EC">
      <w:pPr>
        <w:pStyle w:val="NormalWeb"/>
      </w:pPr>
      <w:r>
        <w:rPr>
          <w:noProof/>
        </w:rPr>
        <w:drawing>
          <wp:inline distT="0" distB="0" distL="0" distR="0">
            <wp:extent cx="5935980" cy="2941320"/>
            <wp:effectExtent l="19050" t="0" r="7620" b="0"/>
            <wp:docPr id="3" name="Picture 3" descr="C:\Users\jvictor\Documents\dummy\GEMINI_TOOLS\PSWave\LoadDataDialog-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SWave\LoadDataDialog-Buttons.png"/>
                    <pic:cNvPicPr>
                      <a:picLocks noChangeAspect="1" noChangeArrowheads="1"/>
                    </pic:cNvPicPr>
                  </pic:nvPicPr>
                  <pic:blipFill>
                    <a:blip r:embed="rId13" cstate="print"/>
                    <a:srcRect/>
                    <a:stretch>
                      <a:fillRect/>
                    </a:stretch>
                  </pic:blipFill>
                  <pic:spPr bwMode="auto">
                    <a:xfrm>
                      <a:off x="0" y="0"/>
                      <a:ext cx="5935980" cy="2941320"/>
                    </a:xfrm>
                    <a:prstGeom prst="rect">
                      <a:avLst/>
                    </a:prstGeom>
                    <a:noFill/>
                    <a:ln w="9525">
                      <a:noFill/>
                      <a:miter lim="800000"/>
                      <a:headEnd/>
                      <a:tailEnd/>
                    </a:ln>
                  </pic:spPr>
                </pic:pic>
              </a:graphicData>
            </a:graphic>
          </wp:inline>
        </w:drawing>
      </w:r>
    </w:p>
    <w:p w:rsidR="003F7A88" w:rsidRPr="0003706C" w:rsidRDefault="003F7A88" w:rsidP="003F7A88">
      <w:pPr>
        <w:pStyle w:val="NormalWeb"/>
        <w:rPr>
          <w:rFonts w:asciiTheme="minorHAnsi" w:hAnsiTheme="minorHAnsi" w:cs="Arial"/>
          <w:b/>
          <w:sz w:val="22"/>
          <w:szCs w:val="22"/>
        </w:rPr>
      </w:pPr>
      <w:r w:rsidRPr="0003706C">
        <w:rPr>
          <w:rFonts w:asciiTheme="minorHAnsi" w:hAnsiTheme="minorHAnsi" w:cs="Arial"/>
          <w:b/>
          <w:sz w:val="22"/>
          <w:szCs w:val="22"/>
        </w:rPr>
        <w:t xml:space="preserve">Data </w:t>
      </w:r>
      <w:r>
        <w:rPr>
          <w:rFonts w:asciiTheme="minorHAnsi" w:hAnsiTheme="minorHAnsi" w:cs="Arial"/>
          <w:b/>
          <w:sz w:val="22"/>
          <w:szCs w:val="22"/>
        </w:rPr>
        <w:t>Loaded</w:t>
      </w:r>
      <w:r w:rsidRPr="0003706C">
        <w:rPr>
          <w:rFonts w:asciiTheme="minorHAnsi" w:hAnsiTheme="minorHAnsi" w:cs="Arial"/>
          <w:b/>
          <w:sz w:val="22"/>
          <w:szCs w:val="22"/>
        </w:rPr>
        <w:t xml:space="preserve"> Panel</w:t>
      </w:r>
    </w:p>
    <w:p w:rsidR="003F7A88" w:rsidRDefault="003F7A88" w:rsidP="003F7A88">
      <w:pPr>
        <w:pStyle w:val="NormalWeb"/>
      </w:pPr>
      <w:r>
        <w:t>The Data Loaded Panel provides a visual feedback that the data type was loaded, by the file names of the files that were accessed to load the data and by the data type that is loaded.  The data type is important in that it shows where the data came from.  The KGS data has the ORACLE Database from which the Tops Data is retrieved from a XML (Extensible Markup Language) data stream that is constructed using the ORACLE PL/SQL for each data type.  The user’s PC will load the data from CSV (Comma Delimited Values) files or a delimited file for the Geologist Report.  The LAS File can be downloaded automatically from the KGS Server in the program or from the user’s PC.  This program allows the user to import up to 3 Log ASCII Standard (LAS) version 2.0 or 3.0 files.  The LAS version 3.0 file can hold all the well data, but if the user wishes to add log curves from a LAS version 2.0 file it is advised that the LAS version 3.0 file be loaded last.  In most cases the user is importing multiple LAS version 2.0 files.</w:t>
      </w:r>
    </w:p>
    <w:p w:rsidR="003F7A88" w:rsidRDefault="003F7A88">
      <w:pPr>
        <w:rPr>
          <w:rFonts w:ascii="Times New Roman" w:eastAsia="Times New Roman" w:hAnsi="Times New Roman" w:cs="Times New Roman"/>
          <w:sz w:val="24"/>
          <w:szCs w:val="24"/>
        </w:rPr>
      </w:pPr>
      <w:r>
        <w:br w:type="page"/>
      </w:r>
    </w:p>
    <w:p w:rsidR="003F7A88" w:rsidRPr="00DF4F30" w:rsidRDefault="003F7A88" w:rsidP="003F7A88">
      <w:pPr>
        <w:pStyle w:val="NormalWeb"/>
        <w:rPr>
          <w:b/>
          <w:sz w:val="28"/>
          <w:szCs w:val="28"/>
        </w:rPr>
      </w:pPr>
      <w:r>
        <w:rPr>
          <w:b/>
          <w:sz w:val="28"/>
          <w:szCs w:val="28"/>
        </w:rPr>
        <w:lastRenderedPageBreak/>
        <w:t xml:space="preserve">Importing KGS (Database &amp; Server) </w:t>
      </w:r>
      <w:r w:rsidR="00357C95">
        <w:rPr>
          <w:b/>
          <w:sz w:val="28"/>
          <w:szCs w:val="28"/>
        </w:rPr>
        <w:t xml:space="preserve">Well </w:t>
      </w:r>
      <w:r>
        <w:rPr>
          <w:b/>
          <w:sz w:val="28"/>
          <w:szCs w:val="28"/>
        </w:rPr>
        <w:t>Data</w:t>
      </w:r>
    </w:p>
    <w:p w:rsidR="003F7A88" w:rsidRDefault="003F7A88" w:rsidP="003F7A88">
      <w:pPr>
        <w:pStyle w:val="NormalWeb"/>
      </w:pPr>
      <w:r>
        <w:t>The Kansas Geological Survey (KGS) has a good collection of well data stored in the ORACLE Database and File Server as Files Log ASCII Standard (LAS) version 3.0 Files.  In this example the user will download the well data available from the KGS, Log data (LAS version 2.0 File), Tops Data, Measured Core Data, and Perforation Data.  The ORACLE Database is accessed by making Stored Procedure PL/SQL calls to the ORACLE Database from which an Extensible Markup Language (XML) data stream is created containing the well data that is passed back to the web app making the request.</w:t>
      </w:r>
    </w:p>
    <w:p w:rsidR="003F7A88" w:rsidRDefault="00C0575E" w:rsidP="003F7A88">
      <w:pPr>
        <w:jc w:val="center"/>
        <w:rPr>
          <w:b/>
        </w:rPr>
      </w:pPr>
      <w:r>
        <w:rPr>
          <w:b/>
          <w:noProof/>
        </w:rPr>
        <w:drawing>
          <wp:inline distT="0" distB="0" distL="0" distR="0">
            <wp:extent cx="5943600" cy="1310640"/>
            <wp:effectExtent l="19050" t="0" r="0" b="0"/>
            <wp:docPr id="5" name="Picture 5" descr="C:\Users\jvictor\Documents\dummy\GEMINI_TOOLS\PSWave\DataSource-K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SWave\DataSource-KGS.png"/>
                    <pic:cNvPicPr>
                      <a:picLocks noChangeAspect="1" noChangeArrowheads="1"/>
                    </pic:cNvPicPr>
                  </pic:nvPicPr>
                  <pic:blipFill>
                    <a:blip r:embed="rId14" cstate="print"/>
                    <a:srcRect/>
                    <a:stretch>
                      <a:fillRect/>
                    </a:stretch>
                  </pic:blipFill>
                  <pic:spPr bwMode="auto">
                    <a:xfrm>
                      <a:off x="0" y="0"/>
                      <a:ext cx="5943600" cy="1310640"/>
                    </a:xfrm>
                    <a:prstGeom prst="rect">
                      <a:avLst/>
                    </a:prstGeom>
                    <a:noFill/>
                    <a:ln w="9525">
                      <a:noFill/>
                      <a:miter lim="800000"/>
                      <a:headEnd/>
                      <a:tailEnd/>
                    </a:ln>
                  </pic:spPr>
                </pic:pic>
              </a:graphicData>
            </a:graphic>
          </wp:inline>
        </w:drawing>
      </w:r>
    </w:p>
    <w:p w:rsidR="003F7A88" w:rsidRDefault="003F7A88" w:rsidP="003F7A88">
      <w:pPr>
        <w:rPr>
          <w:b/>
        </w:rPr>
      </w:pPr>
      <w:r>
        <w:t xml:space="preserve">Left Click on the “Well Data” Icon Button in the Data Source Panel of the Load Data Dialog.  </w:t>
      </w:r>
    </w:p>
    <w:p w:rsidR="003F7A88" w:rsidRDefault="003F7A88" w:rsidP="003F7A88">
      <w:pPr>
        <w:pStyle w:val="NormalWeb"/>
        <w:rPr>
          <w:b/>
        </w:rPr>
      </w:pPr>
      <w:r>
        <w:rPr>
          <w:b/>
          <w:noProof/>
        </w:rPr>
        <w:drawing>
          <wp:inline distT="0" distB="0" distL="0" distR="0">
            <wp:extent cx="5943600" cy="3619500"/>
            <wp:effectExtent l="19050" t="0" r="0" b="0"/>
            <wp:docPr id="213" name="Picture 4" descr="C:\Users\jvictor\Documents\dummy\GEMINI_TOOLS\Viewer\KGS-Search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Viewer\KGS-SearchData-Summary.png"/>
                    <pic:cNvPicPr>
                      <a:picLocks noChangeAspect="1" noChangeArrowheads="1"/>
                    </pic:cNvPicPr>
                  </pic:nvPicPr>
                  <pic:blipFill>
                    <a:blip r:embed="rId15" cstate="print"/>
                    <a:srcRect/>
                    <a:stretch>
                      <a:fillRect/>
                    </a:stretch>
                  </pic:blipFill>
                  <pic:spPr bwMode="auto">
                    <a:xfrm>
                      <a:off x="0" y="0"/>
                      <a:ext cx="5943600" cy="3619500"/>
                    </a:xfrm>
                    <a:prstGeom prst="rect">
                      <a:avLst/>
                    </a:prstGeom>
                    <a:noFill/>
                    <a:ln w="9525">
                      <a:noFill/>
                      <a:miter lim="800000"/>
                      <a:headEnd/>
                      <a:tailEnd/>
                    </a:ln>
                  </pic:spPr>
                </pic:pic>
              </a:graphicData>
            </a:graphic>
          </wp:inline>
        </w:drawing>
      </w:r>
    </w:p>
    <w:p w:rsidR="003F7A88" w:rsidRDefault="003F7A88" w:rsidP="003F7A88">
      <w:pPr>
        <w:pStyle w:val="NormalWeb"/>
      </w:pPr>
      <w:r>
        <w:t>This will display the “Search for Data on KGS Server” Dialog, see above image.  This dialog allows the user to search the KGS database for well data.  In this example, the well of interest will be the Newby 2-</w:t>
      </w:r>
      <w:proofErr w:type="gramStart"/>
      <w:r>
        <w:t>28R,</w:t>
      </w:r>
      <w:proofErr w:type="gramEnd"/>
      <w:r>
        <w:t xml:space="preserve"> this well contains all the well data that can be retrieved from the KGS Database, i.e. Log Data (LAS version 3.0 File), Tops Data, Core Data, and Perforations.  </w:t>
      </w:r>
    </w:p>
    <w:p w:rsidR="003F7A88" w:rsidRDefault="003F7A88" w:rsidP="003F7A88">
      <w:pPr>
        <w:pStyle w:val="NormalWeb"/>
      </w:pPr>
      <w:r>
        <w:lastRenderedPageBreak/>
        <w:t xml:space="preserve">As the Summary image suggests there are 3 methods for searching for the well data within this dialog, </w:t>
      </w:r>
    </w:p>
    <w:p w:rsidR="003F7A88" w:rsidRDefault="003F7A88" w:rsidP="003F7A88">
      <w:pPr>
        <w:pStyle w:val="NormalWeb"/>
        <w:numPr>
          <w:ilvl w:val="0"/>
          <w:numId w:val="2"/>
        </w:numPr>
      </w:pPr>
      <w:r>
        <w:t>By API-Number – KGS has a specific format for the API-Number, i.e.SS-CCC-99999 where SS is the state code for Kansas 15, CCC is the county code for Newby 2-28R it is 189 for Stevens County and the 5-Digit Well Number for Newby 2-28R it is 22225.</w:t>
      </w:r>
    </w:p>
    <w:p w:rsidR="003F7A88" w:rsidRDefault="003F7A88" w:rsidP="003F7A88">
      <w:pPr>
        <w:pStyle w:val="NormalWeb"/>
        <w:ind w:left="720"/>
      </w:pPr>
      <w:r>
        <w:rPr>
          <w:noProof/>
        </w:rPr>
        <w:drawing>
          <wp:inline distT="0" distB="0" distL="0" distR="0">
            <wp:extent cx="4602480" cy="1143000"/>
            <wp:effectExtent l="19050" t="0" r="7620" b="0"/>
            <wp:docPr id="45" name="Picture 8" descr="C:\Users\jvictor\Documents\dummy\GEMINI_TOOLS\PROFILE\KGS_Well_Data_By_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Well_Data_By_API.png"/>
                    <pic:cNvPicPr>
                      <a:picLocks noChangeAspect="1" noChangeArrowheads="1"/>
                    </pic:cNvPicPr>
                  </pic:nvPicPr>
                  <pic:blipFill>
                    <a:blip r:embed="rId16" cstate="print"/>
                    <a:srcRect/>
                    <a:stretch>
                      <a:fillRect/>
                    </a:stretch>
                  </pic:blipFill>
                  <pic:spPr bwMode="auto">
                    <a:xfrm>
                      <a:off x="0" y="0"/>
                      <a:ext cx="4602480" cy="1143000"/>
                    </a:xfrm>
                    <a:prstGeom prst="rect">
                      <a:avLst/>
                    </a:prstGeom>
                    <a:noFill/>
                    <a:ln w="9525">
                      <a:noFill/>
                      <a:miter lim="800000"/>
                      <a:headEnd/>
                      <a:tailEnd/>
                    </a:ln>
                  </pic:spPr>
                </pic:pic>
              </a:graphicData>
            </a:graphic>
          </wp:inline>
        </w:drawing>
      </w:r>
    </w:p>
    <w:p w:rsidR="003F7A88" w:rsidRDefault="003F7A88" w:rsidP="003F7A88">
      <w:pPr>
        <w:pStyle w:val="NormalWeb"/>
        <w:numPr>
          <w:ilvl w:val="0"/>
          <w:numId w:val="2"/>
        </w:numPr>
      </w:pPr>
      <w:r>
        <w:t>By Partial Lease Name – The stored procedure used to retrieve the well header information allows the user to enter a partial phrase, in this example Newby.  The program places a ‘%’ in front and back of the phrase and sends the request to the Database, i.e. “%Newby%”.</w:t>
      </w:r>
    </w:p>
    <w:p w:rsidR="003F7A88" w:rsidRDefault="003F7A88" w:rsidP="003F7A88">
      <w:pPr>
        <w:pStyle w:val="NormalWeb"/>
        <w:ind w:left="720"/>
      </w:pPr>
      <w:r>
        <w:rPr>
          <w:noProof/>
        </w:rPr>
        <w:drawing>
          <wp:inline distT="0" distB="0" distL="0" distR="0">
            <wp:extent cx="4617720" cy="1150620"/>
            <wp:effectExtent l="19050" t="0" r="0" b="0"/>
            <wp:docPr id="47" name="Picture 9" descr="C:\Users\jvictor\Documents\dummy\GEMINI_TOOLS\PROFILE\KGS_Well_Data_By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Well_Data_By_Lease.png"/>
                    <pic:cNvPicPr>
                      <a:picLocks noChangeAspect="1" noChangeArrowheads="1"/>
                    </pic:cNvPicPr>
                  </pic:nvPicPr>
                  <pic:blipFill>
                    <a:blip r:embed="rId17" cstate="print"/>
                    <a:srcRect/>
                    <a:stretch>
                      <a:fillRect/>
                    </a:stretch>
                  </pic:blipFill>
                  <pic:spPr bwMode="auto">
                    <a:xfrm>
                      <a:off x="0" y="0"/>
                      <a:ext cx="4617720" cy="1150620"/>
                    </a:xfrm>
                    <a:prstGeom prst="rect">
                      <a:avLst/>
                    </a:prstGeom>
                    <a:noFill/>
                    <a:ln w="9525">
                      <a:noFill/>
                      <a:miter lim="800000"/>
                      <a:headEnd/>
                      <a:tailEnd/>
                    </a:ln>
                  </pic:spPr>
                </pic:pic>
              </a:graphicData>
            </a:graphic>
          </wp:inline>
        </w:drawing>
      </w:r>
    </w:p>
    <w:p w:rsidR="003F7A88" w:rsidRDefault="003F7A88" w:rsidP="003F7A88">
      <w:pPr>
        <w:pStyle w:val="NormalWeb"/>
        <w:numPr>
          <w:ilvl w:val="0"/>
          <w:numId w:val="2"/>
        </w:numPr>
      </w:pPr>
      <w:r>
        <w:t>By Township Range Section – This search is by location in Kansas, this search also allows the user to enter just the Township and Range to search for wells, e.g. to look for the Newby 2-28R, enter Township as 31 set the S (South) Radio button and Range as 37 set the W (West) Radio button.</w:t>
      </w:r>
    </w:p>
    <w:p w:rsidR="003F7A88" w:rsidRDefault="003F7A88" w:rsidP="003F7A88">
      <w:pPr>
        <w:pStyle w:val="NormalWeb"/>
        <w:ind w:left="720"/>
      </w:pPr>
      <w:r>
        <w:rPr>
          <w:noProof/>
        </w:rPr>
        <w:drawing>
          <wp:inline distT="0" distB="0" distL="0" distR="0">
            <wp:extent cx="4617720" cy="1165860"/>
            <wp:effectExtent l="19050" t="0" r="0" b="0"/>
            <wp:docPr id="48" name="Picture 10" descr="C:\Users\jvictor\Documents\dummy\GEMINI_TOOLS\PROFILE\KGS_Well_Data_By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KGS_Well_Data_By_TRS.png"/>
                    <pic:cNvPicPr>
                      <a:picLocks noChangeAspect="1" noChangeArrowheads="1"/>
                    </pic:cNvPicPr>
                  </pic:nvPicPr>
                  <pic:blipFill>
                    <a:blip r:embed="rId18" cstate="print"/>
                    <a:srcRect/>
                    <a:stretch>
                      <a:fillRect/>
                    </a:stretch>
                  </pic:blipFill>
                  <pic:spPr bwMode="auto">
                    <a:xfrm>
                      <a:off x="0" y="0"/>
                      <a:ext cx="4617720" cy="1165860"/>
                    </a:xfrm>
                    <a:prstGeom prst="rect">
                      <a:avLst/>
                    </a:prstGeom>
                    <a:noFill/>
                    <a:ln w="9525">
                      <a:noFill/>
                      <a:miter lim="800000"/>
                      <a:headEnd/>
                      <a:tailEnd/>
                    </a:ln>
                  </pic:spPr>
                </pic:pic>
              </a:graphicData>
            </a:graphic>
          </wp:inline>
        </w:drawing>
      </w:r>
    </w:p>
    <w:p w:rsidR="003F7A88" w:rsidRDefault="003F7A88" w:rsidP="003F7A88">
      <w:pPr>
        <w:pStyle w:val="NormalWeb"/>
        <w:ind w:left="720"/>
      </w:pPr>
      <w:r>
        <w:t>The user only needs to enter the above data and select the “Search” Button to display the list of Wells in the Kansas Database that match the search criteria.  In the image below the Lease Name “Newby” was entered to search for all wells in Kansas with the Phrase Newby in it. The user searches through the list until they find the well of interest.  In this example it is the Newby 2-28R, which is highlighted.</w:t>
      </w:r>
    </w:p>
    <w:p w:rsidR="003F7A88" w:rsidRDefault="003F7A88" w:rsidP="003F7A88">
      <w:pPr>
        <w:pStyle w:val="NormalWeb"/>
        <w:jc w:val="center"/>
      </w:pPr>
      <w:r>
        <w:rPr>
          <w:noProof/>
        </w:rPr>
        <w:lastRenderedPageBreak/>
        <w:drawing>
          <wp:inline distT="0" distB="0" distL="0" distR="0">
            <wp:extent cx="4846320" cy="4861560"/>
            <wp:effectExtent l="19050" t="0" r="0" b="0"/>
            <wp:docPr id="218" name="Picture 5" descr="C:\Users\jvictor\Documents\dummy\GEMINI_TOOLS\Viewer\KGS-Search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Viewer\KGS-SearchData.png"/>
                    <pic:cNvPicPr>
                      <a:picLocks noChangeAspect="1" noChangeArrowheads="1"/>
                    </pic:cNvPicPr>
                  </pic:nvPicPr>
                  <pic:blipFill>
                    <a:blip r:embed="rId19" cstate="print"/>
                    <a:srcRect/>
                    <a:stretch>
                      <a:fillRect/>
                    </a:stretch>
                  </pic:blipFill>
                  <pic:spPr bwMode="auto">
                    <a:xfrm>
                      <a:off x="0" y="0"/>
                      <a:ext cx="4846320" cy="4861560"/>
                    </a:xfrm>
                    <a:prstGeom prst="rect">
                      <a:avLst/>
                    </a:prstGeom>
                    <a:noFill/>
                    <a:ln w="9525">
                      <a:noFill/>
                      <a:miter lim="800000"/>
                      <a:headEnd/>
                      <a:tailEnd/>
                    </a:ln>
                  </pic:spPr>
                </pic:pic>
              </a:graphicData>
            </a:graphic>
          </wp:inline>
        </w:drawing>
      </w:r>
    </w:p>
    <w:p w:rsidR="003F7A88" w:rsidRDefault="003F7A88" w:rsidP="003F7A88">
      <w:pPr>
        <w:pStyle w:val="NormalWeb"/>
      </w:pPr>
      <w:r>
        <w:t>Notice that the LTCI represents the type of data that the well contains.  It is a visual aid that lets the user see what is available before trying to download the data.  If you require a LAS file you would want to see an L in that column.  The LTCI labels stand for the following,</w:t>
      </w:r>
    </w:p>
    <w:p w:rsidR="003F7A88" w:rsidRDefault="003F7A88" w:rsidP="003F7A88">
      <w:pPr>
        <w:pStyle w:val="NormalWeb"/>
        <w:numPr>
          <w:ilvl w:val="0"/>
          <w:numId w:val="2"/>
        </w:numPr>
      </w:pPr>
      <w:r>
        <w:t>L – Log ASCII Standard (LAS) version 2.0 Files</w:t>
      </w:r>
    </w:p>
    <w:p w:rsidR="003F7A88" w:rsidRDefault="003F7A88" w:rsidP="003F7A88">
      <w:pPr>
        <w:pStyle w:val="NormalWeb"/>
        <w:numPr>
          <w:ilvl w:val="0"/>
          <w:numId w:val="2"/>
        </w:numPr>
      </w:pPr>
      <w:r>
        <w:t xml:space="preserve">T – Tops Data ( </w:t>
      </w:r>
      <w:proofErr w:type="spellStart"/>
      <w:r>
        <w:t>Stratigraphic</w:t>
      </w:r>
      <w:proofErr w:type="spellEnd"/>
      <w:r>
        <w:t xml:space="preserve"> Unit Horizons )</w:t>
      </w:r>
    </w:p>
    <w:p w:rsidR="003F7A88" w:rsidRDefault="003F7A88" w:rsidP="003F7A88">
      <w:pPr>
        <w:pStyle w:val="NormalWeb"/>
        <w:numPr>
          <w:ilvl w:val="0"/>
          <w:numId w:val="2"/>
        </w:numPr>
      </w:pPr>
      <w:r>
        <w:t>C – Measured Core Data</w:t>
      </w:r>
    </w:p>
    <w:p w:rsidR="003F7A88" w:rsidRDefault="003F7A88" w:rsidP="003F7A88">
      <w:pPr>
        <w:pStyle w:val="NormalWeb"/>
        <w:numPr>
          <w:ilvl w:val="0"/>
          <w:numId w:val="2"/>
        </w:numPr>
      </w:pPr>
      <w:r>
        <w:t>I – Core Joint Photographic Experts Group (JPEG) Image Files</w:t>
      </w:r>
    </w:p>
    <w:p w:rsidR="003F7A88" w:rsidRDefault="003F7A88" w:rsidP="003F7A88">
      <w:pPr>
        <w:pStyle w:val="NormalWeb"/>
        <w:rPr>
          <w:b/>
        </w:rPr>
      </w:pPr>
      <w:r>
        <w:t>This dialog allows the user to now download each of the data types that are available.</w:t>
      </w:r>
      <w:r>
        <w:rPr>
          <w:b/>
        </w:rPr>
        <w:br w:type="page"/>
      </w:r>
    </w:p>
    <w:p w:rsidR="003F7A88" w:rsidRDefault="00357C95" w:rsidP="003F7A88">
      <w:pPr>
        <w:rPr>
          <w:rFonts w:ascii="Times New Roman" w:eastAsia="Times New Roman" w:hAnsi="Times New Roman" w:cs="Times New Roman"/>
          <w:b/>
          <w:sz w:val="24"/>
          <w:szCs w:val="24"/>
        </w:rPr>
      </w:pPr>
      <w:r>
        <w:rPr>
          <w:rFonts w:ascii="Times New Roman" w:hAnsi="Times New Roman" w:cs="Times New Roman"/>
          <w:b/>
          <w:sz w:val="24"/>
          <w:szCs w:val="24"/>
        </w:rPr>
        <w:lastRenderedPageBreak/>
        <w:t>Import Log ASCII Standard (</w:t>
      </w:r>
      <w:r w:rsidR="003F7A88">
        <w:rPr>
          <w:rFonts w:ascii="Times New Roman" w:eastAsia="Times New Roman" w:hAnsi="Times New Roman" w:cs="Times New Roman"/>
          <w:b/>
          <w:sz w:val="24"/>
          <w:szCs w:val="24"/>
        </w:rPr>
        <w:t>LAS</w:t>
      </w:r>
      <w:r>
        <w:rPr>
          <w:rFonts w:ascii="Times New Roman" w:eastAsia="Times New Roman" w:hAnsi="Times New Roman" w:cs="Times New Roman"/>
          <w:b/>
          <w:sz w:val="24"/>
          <w:szCs w:val="24"/>
        </w:rPr>
        <w:t>) version 2.0</w:t>
      </w:r>
      <w:r w:rsidR="003F7A88">
        <w:rPr>
          <w:rFonts w:ascii="Times New Roman" w:eastAsia="Times New Roman" w:hAnsi="Times New Roman" w:cs="Times New Roman"/>
          <w:b/>
          <w:sz w:val="24"/>
          <w:szCs w:val="24"/>
        </w:rPr>
        <w:t xml:space="preserve"> File</w:t>
      </w:r>
      <w:r>
        <w:rPr>
          <w:rFonts w:ascii="Times New Roman" w:eastAsia="Times New Roman" w:hAnsi="Times New Roman" w:cs="Times New Roman"/>
          <w:b/>
          <w:sz w:val="24"/>
          <w:szCs w:val="24"/>
        </w:rPr>
        <w:t>s from KGS Server</w:t>
      </w:r>
    </w:p>
    <w:p w:rsidR="003F7A88" w:rsidRDefault="003F7A88" w:rsidP="003F7A8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“LAS File Data” Button will display the “Select LAS File” Dialog with a list of LAS version 2.0 Files that are available.  </w:t>
      </w:r>
    </w:p>
    <w:p w:rsidR="003F7A88" w:rsidRDefault="003F7A88" w:rsidP="003F7A88">
      <w:pPr>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829300" cy="2004060"/>
            <wp:effectExtent l="19050" t="0" r="0" b="0"/>
            <wp:docPr id="50" name="Picture 12" descr="C:\Users\jvictor\Documents\dummy\GEMINI_TOOLS\PROFILE\KGS_Well_Data_Select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_Select_LAS_File.png"/>
                    <pic:cNvPicPr>
                      <a:picLocks noChangeAspect="1" noChangeArrowheads="1"/>
                    </pic:cNvPicPr>
                  </pic:nvPicPr>
                  <pic:blipFill>
                    <a:blip r:embed="rId20" cstate="print"/>
                    <a:srcRect/>
                    <a:stretch>
                      <a:fillRect/>
                    </a:stretch>
                  </pic:blipFill>
                  <pic:spPr bwMode="auto">
                    <a:xfrm>
                      <a:off x="0" y="0"/>
                      <a:ext cx="5829300" cy="2004060"/>
                    </a:xfrm>
                    <a:prstGeom prst="rect">
                      <a:avLst/>
                    </a:prstGeom>
                    <a:noFill/>
                    <a:ln w="9525">
                      <a:noFill/>
                      <a:miter lim="800000"/>
                      <a:headEnd/>
                      <a:tailEnd/>
                    </a:ln>
                  </pic:spPr>
                </pic:pic>
              </a:graphicData>
            </a:graphic>
          </wp:inline>
        </w:drawing>
      </w:r>
    </w:p>
    <w:p w:rsidR="003F7A88" w:rsidRDefault="003F7A88" w:rsidP="003F7A88">
      <w:pPr>
        <w:spacing w:line="240" w:lineRule="auto"/>
        <w:rPr>
          <w:rFonts w:ascii="Times New Roman" w:eastAsia="Times New Roman" w:hAnsi="Times New Roman" w:cs="Times New Roman"/>
          <w:sz w:val="24"/>
          <w:szCs w:val="24"/>
        </w:rPr>
      </w:pPr>
      <w:r w:rsidRPr="00F27E29">
        <w:rPr>
          <w:rFonts w:ascii="Times New Roman" w:eastAsia="Times New Roman" w:hAnsi="Times New Roman" w:cs="Times New Roman"/>
          <w:sz w:val="24"/>
          <w:szCs w:val="24"/>
        </w:rPr>
        <w:t xml:space="preserve">In this example </w:t>
      </w:r>
      <w:r>
        <w:rPr>
          <w:rFonts w:ascii="Times New Roman" w:eastAsia="Times New Roman" w:hAnsi="Times New Roman" w:cs="Times New Roman"/>
          <w:sz w:val="24"/>
          <w:szCs w:val="24"/>
        </w:rPr>
        <w:t>t</w:t>
      </w:r>
      <w:r w:rsidRPr="00F27E29">
        <w:rPr>
          <w:rFonts w:ascii="Times New Roman" w:eastAsia="Times New Roman" w:hAnsi="Times New Roman" w:cs="Times New Roman"/>
          <w:sz w:val="24"/>
          <w:szCs w:val="24"/>
        </w:rPr>
        <w:t>here are</w:t>
      </w:r>
      <w:r>
        <w:rPr>
          <w:rFonts w:ascii="Times New Roman" w:eastAsia="Times New Roman" w:hAnsi="Times New Roman" w:cs="Times New Roman"/>
          <w:sz w:val="24"/>
          <w:szCs w:val="24"/>
        </w:rPr>
        <w:t xml:space="preserve"> three LAS files available, with a table suggesting the log data type in the file.  In the beginning of the GEMINI Project (2000-2003) a precursor to the GEMINI Tools the KGS populated the Tool Types from every log that was in the KGS Server at that time.  Unfortunately KGS has not maintain that table for wells uploaded after 2003 so the LAS File may have “No” for all the log types, which is not accurate.  The user will need to open or download the file or search for the Well on the KGS Master List of Oil and Gas Wells in Kansas Web Page (</w:t>
      </w:r>
      <w:hyperlink r:id="rId21" w:history="1">
        <w:r w:rsidRPr="00EA2703">
          <w:rPr>
            <w:rStyle w:val="Hyperlink"/>
            <w:rFonts w:ascii="Times New Roman" w:eastAsia="Times New Roman" w:hAnsi="Times New Roman" w:cs="Times New Roman"/>
            <w:sz w:val="24"/>
            <w:szCs w:val="24"/>
          </w:rPr>
          <w:t>http://www.kgs.ku.edu/Magellan/Qualified/index.html</w:t>
        </w:r>
      </w:hyperlink>
      <w:r>
        <w:rPr>
          <w:rFonts w:ascii="Times New Roman" w:eastAsia="Times New Roman" w:hAnsi="Times New Roman" w:cs="Times New Roman"/>
          <w:sz w:val="24"/>
          <w:szCs w:val="24"/>
        </w:rPr>
        <w:t>) to see what is in the File Header before deciding to download data from this program.  For this example the first log has most of the data necessary except the Spectral Gamma Ray Logs.  The Table above identifies the following log types,</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OHM-M – Resistivity Logs</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Neutron – Neutron Porosity Log</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Density – Bulk Density and/or Density Porosity Log</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Sonic – Acoustic Transit Time and/or Sonic Porosity Log</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 – Gamma Ray (API units) Log</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 – Photoelectric Factor Log</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THOR – Thorium Concentration</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URAN – Uranium Concentration</w:t>
      </w:r>
    </w:p>
    <w:p w:rsidR="003F7A88" w:rsidRDefault="003F7A88" w:rsidP="003F7A88">
      <w:pPr>
        <w:pStyle w:val="ListParagraph"/>
        <w:numPr>
          <w:ilvl w:val="0"/>
          <w:numId w:val="3"/>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POTA – Potassium Concentration)</w:t>
      </w:r>
    </w:p>
    <w:p w:rsidR="003F7A88" w:rsidRDefault="003F7A88" w:rsidP="003F7A88">
      <w:pPr>
        <w:pStyle w:val="NormalWeb"/>
        <w:rPr>
          <w:noProof/>
        </w:rPr>
      </w:pPr>
      <w:r>
        <w:t xml:space="preserve">In this example the first log contains the data needed, highlight the first log and click on the “Select” Button to display the “LAS File Curve Sections” Dialog. </w:t>
      </w:r>
      <w:r>
        <w:rPr>
          <w:noProof/>
        </w:rPr>
        <w:t xml:space="preserve">The “LAS File Curve Sections” Dialog allows the user to map unknown LAS Curve Mnemonics to the KGS “Standard” Curve Mnemonics so they will be plotted in the </w:t>
      </w:r>
      <w:r w:rsidR="0064178C">
        <w:rPr>
          <w:noProof/>
        </w:rPr>
        <w:t>Profile</w:t>
      </w:r>
      <w:r>
        <w:rPr>
          <w:noProof/>
        </w:rPr>
        <w:t xml:space="preserve"> Plot.  This program reads the “LAS Tool Curve Mnemonics map to KGS Standard Mnemonics” XML File </w:t>
      </w:r>
      <w:r w:rsidRPr="004D2E28">
        <w:rPr>
          <w:noProof/>
        </w:rPr>
        <w:t>(</w:t>
      </w:r>
      <w:hyperlink r:id="rId22"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w:t>
      </w:r>
    </w:p>
    <w:p w:rsidR="003F7A88" w:rsidRDefault="003F7A88" w:rsidP="003F7A88">
      <w:pPr>
        <w:pStyle w:val="NormalWeb"/>
        <w:jc w:val="center"/>
        <w:rPr>
          <w:noProof/>
        </w:rPr>
      </w:pPr>
      <w:r>
        <w:rPr>
          <w:noProof/>
        </w:rPr>
        <w:lastRenderedPageBreak/>
        <w:drawing>
          <wp:inline distT="0" distB="0" distL="0" distR="0">
            <wp:extent cx="5943600" cy="4366260"/>
            <wp:effectExtent l="19050" t="0" r="0" b="0"/>
            <wp:docPr id="35" name="Picture 2" descr="C:\Users\jvictor\Documents\dummy\GEMINI_TOOLS\PROFILE\KGS_Well_Data-LAS_File_Curve_Section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KGS_Well_Data-LAS_File_Curve_Sections-0.png"/>
                    <pic:cNvPicPr>
                      <a:picLocks noChangeAspect="1" noChangeArrowheads="1"/>
                    </pic:cNvPicPr>
                  </pic:nvPicPr>
                  <pic:blipFill>
                    <a:blip r:embed="rId23" cstate="print"/>
                    <a:srcRect/>
                    <a:stretch>
                      <a:fillRect/>
                    </a:stretch>
                  </pic:blipFill>
                  <pic:spPr bwMode="auto">
                    <a:xfrm>
                      <a:off x="0" y="0"/>
                      <a:ext cx="5943600" cy="4366260"/>
                    </a:xfrm>
                    <a:prstGeom prst="rect">
                      <a:avLst/>
                    </a:prstGeom>
                    <a:noFill/>
                    <a:ln w="9525">
                      <a:noFill/>
                      <a:miter lim="800000"/>
                      <a:headEnd/>
                      <a:tailEnd/>
                    </a:ln>
                  </pic:spPr>
                </pic:pic>
              </a:graphicData>
            </a:graphic>
          </wp:inline>
        </w:drawing>
      </w:r>
    </w:p>
    <w:p w:rsidR="003F7A88" w:rsidRDefault="003F7A88" w:rsidP="003F7A88">
      <w:pPr>
        <w:pStyle w:val="NormalWeb"/>
        <w:rPr>
          <w:noProof/>
        </w:rPr>
      </w:pPr>
      <w:r>
        <w:rPr>
          <w:noProof/>
        </w:rPr>
        <w:t>As you can see this log has all the log types of interest, Gamma Ray API, Resistivity, Neutron/Density,  Photoelectric Factor, Sonic and Permeability.  If a curve Mnemonic is not recognized the program will place a “?” in front of the Mnemonic, e.g. “?(MPERM16)” for the “. : Curve # 51”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3F7A88" w:rsidRDefault="003F7A88" w:rsidP="003F7A88">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3F7A88" w:rsidRDefault="003F7A88" w:rsidP="003F7A88">
      <w:pPr>
        <w:pStyle w:val="NormalWeb"/>
        <w:numPr>
          <w:ilvl w:val="0"/>
          <w:numId w:val="1"/>
        </w:numPr>
        <w:rPr>
          <w:noProof/>
        </w:rPr>
      </w:pPr>
      <w:r>
        <w:rPr>
          <w:noProof/>
        </w:rPr>
        <w:t>Orange -  OHM-M or Resistivity Logs</w:t>
      </w:r>
    </w:p>
    <w:p w:rsidR="003F7A88" w:rsidRDefault="003F7A88" w:rsidP="003F7A88">
      <w:pPr>
        <w:pStyle w:val="NormalWeb"/>
        <w:numPr>
          <w:ilvl w:val="0"/>
          <w:numId w:val="1"/>
        </w:numPr>
        <w:rPr>
          <w:noProof/>
        </w:rPr>
      </w:pPr>
      <w:r>
        <w:rPr>
          <w:noProof/>
        </w:rPr>
        <w:t>Cyan – PU or porosity Logs, Neutron Porosity, Density Porosity, etc.</w:t>
      </w:r>
    </w:p>
    <w:p w:rsidR="003F7A88" w:rsidRDefault="003F7A88" w:rsidP="003F7A88">
      <w:pPr>
        <w:pStyle w:val="NormalWeb"/>
        <w:numPr>
          <w:ilvl w:val="0"/>
          <w:numId w:val="1"/>
        </w:numPr>
        <w:rPr>
          <w:noProof/>
        </w:rPr>
      </w:pPr>
      <w:r>
        <w:rPr>
          <w:noProof/>
        </w:rPr>
        <w:t>Greenish yellow – BARNS/E or Photoelectric Factor Logs</w:t>
      </w:r>
    </w:p>
    <w:p w:rsidR="003F7A88" w:rsidRDefault="003F7A88" w:rsidP="003F7A88">
      <w:pPr>
        <w:pStyle w:val="NormalWeb"/>
        <w:numPr>
          <w:ilvl w:val="0"/>
          <w:numId w:val="1"/>
        </w:numPr>
        <w:rPr>
          <w:noProof/>
        </w:rPr>
      </w:pPr>
      <w:r>
        <w:rPr>
          <w:noProof/>
        </w:rPr>
        <w:t>Green – GM/CC or Bulk Density Log</w:t>
      </w:r>
    </w:p>
    <w:p w:rsidR="003F7A88" w:rsidRDefault="003F7A88" w:rsidP="003F7A88">
      <w:pPr>
        <w:pStyle w:val="NormalWeb"/>
        <w:numPr>
          <w:ilvl w:val="0"/>
          <w:numId w:val="1"/>
        </w:numPr>
        <w:rPr>
          <w:noProof/>
        </w:rPr>
      </w:pPr>
      <w:r>
        <w:rPr>
          <w:noProof/>
        </w:rPr>
        <w:t>Forest Green – USEC/FT or the Acoustic Transit Time Log</w:t>
      </w:r>
    </w:p>
    <w:p w:rsidR="003F7A88" w:rsidRDefault="003F7A88" w:rsidP="003F7A88">
      <w:pPr>
        <w:pStyle w:val="NormalWeb"/>
        <w:numPr>
          <w:ilvl w:val="0"/>
          <w:numId w:val="1"/>
        </w:numPr>
        <w:rPr>
          <w:noProof/>
        </w:rPr>
      </w:pPr>
      <w:r>
        <w:rPr>
          <w:noProof/>
        </w:rPr>
        <w:t>Red – API, PPM or “%” as Radioactive logs, Gamma Ray, Spectral Gamma Ray, etc.</w:t>
      </w:r>
    </w:p>
    <w:p w:rsidR="003F7A88" w:rsidRDefault="003F7A88" w:rsidP="003F7A88">
      <w:pPr>
        <w:pStyle w:val="NormalWeb"/>
        <w:numPr>
          <w:ilvl w:val="0"/>
          <w:numId w:val="1"/>
        </w:numPr>
        <w:rPr>
          <w:noProof/>
        </w:rPr>
      </w:pPr>
      <w:r>
        <w:rPr>
          <w:noProof/>
        </w:rPr>
        <w:t xml:space="preserve">Blue – MD or </w:t>
      </w:r>
      <w:r w:rsidRPr="008F6546">
        <w:rPr>
          <w:noProof/>
        </w:rPr>
        <w:t>Permeability</w:t>
      </w:r>
      <w:r>
        <w:rPr>
          <w:noProof/>
        </w:rPr>
        <w:t xml:space="preserve"> Logs</w:t>
      </w:r>
    </w:p>
    <w:p w:rsidR="003F7A88" w:rsidRDefault="003F7A88" w:rsidP="003F7A88">
      <w:pPr>
        <w:pStyle w:val="NormalWeb"/>
        <w:numPr>
          <w:ilvl w:val="0"/>
          <w:numId w:val="1"/>
        </w:numPr>
        <w:rPr>
          <w:noProof/>
        </w:rPr>
      </w:pPr>
      <w:r>
        <w:rPr>
          <w:noProof/>
        </w:rPr>
        <w:t xml:space="preserve">Brown – F, FT or IN or Depth </w:t>
      </w:r>
    </w:p>
    <w:p w:rsidR="003F7A88" w:rsidRDefault="003F7A88" w:rsidP="003F7A88">
      <w:pPr>
        <w:pStyle w:val="NormalWeb"/>
        <w:numPr>
          <w:ilvl w:val="0"/>
          <w:numId w:val="1"/>
        </w:numPr>
        <w:rPr>
          <w:noProof/>
        </w:rPr>
      </w:pPr>
      <w:r>
        <w:rPr>
          <w:noProof/>
        </w:rPr>
        <w:lastRenderedPageBreak/>
        <w:t>Middle yellow – FRAC, or other log curve types.</w:t>
      </w:r>
    </w:p>
    <w:p w:rsidR="003F7A88" w:rsidRDefault="003F7A88" w:rsidP="003F7A88">
      <w:pPr>
        <w:pStyle w:val="NormalWeb"/>
        <w:numPr>
          <w:ilvl w:val="0"/>
          <w:numId w:val="1"/>
        </w:numPr>
        <w:rPr>
          <w:noProof/>
        </w:rPr>
      </w:pPr>
      <w:r>
        <w:rPr>
          <w:noProof/>
        </w:rPr>
        <w:t>Dark Violet – UNI or Unknown Linear Curves</w:t>
      </w:r>
    </w:p>
    <w:p w:rsidR="003F7A88" w:rsidRDefault="003F7A88" w:rsidP="003F7A88">
      <w:pPr>
        <w:pStyle w:val="NormalWeb"/>
        <w:numPr>
          <w:ilvl w:val="0"/>
          <w:numId w:val="1"/>
        </w:numPr>
        <w:rPr>
          <w:noProof/>
        </w:rPr>
      </w:pPr>
      <w:r>
        <w:rPr>
          <w:noProof/>
        </w:rPr>
        <w:t>Medium Violet – UNL or Unknown Logrithum Curves</w:t>
      </w:r>
    </w:p>
    <w:p w:rsidR="003F7A88" w:rsidRPr="008F6546" w:rsidRDefault="003F7A88" w:rsidP="003F7A88">
      <w:pPr>
        <w:pStyle w:val="NormalWeb"/>
        <w:rPr>
          <w:noProof/>
        </w:rPr>
      </w:pPr>
      <w:r>
        <w:rPr>
          <w:noProof/>
        </w:rPr>
        <w:t xml:space="preserve">The color coding of the selected curves were added to also help the user visually recognize that a curve was selected or not.  </w:t>
      </w:r>
    </w:p>
    <w:p w:rsidR="003F7A88" w:rsidRDefault="003F7A88" w:rsidP="003F7A88">
      <w:pPr>
        <w:pStyle w:val="NormalWeb"/>
        <w:rPr>
          <w:b/>
          <w:noProof/>
        </w:rPr>
      </w:pPr>
      <w:r w:rsidRPr="00312906">
        <w:rPr>
          <w:b/>
          <w:noProof/>
        </w:rPr>
        <w:t>Map Curves &amp; Change Curve Selections</w:t>
      </w:r>
    </w:p>
    <w:p w:rsidR="003F7A88" w:rsidRDefault="003F7A88" w:rsidP="003F7A88">
      <w:pPr>
        <w:pStyle w:val="NormalWeb"/>
        <w:rPr>
          <w:noProof/>
        </w:rPr>
      </w:pPr>
      <w:r>
        <w:rPr>
          <w:noProof/>
        </w:rPr>
        <w:t>Some logs will have curve mnemonics that are not recognized as one of the KGS “Standard” Curve Mnemonics.  The user will need to map the log curve to one of the KGS standard curves if they want to display the curve.  Slide the scroll bar down to the Permeability Curves MPERM and ?(MPERM16).</w:t>
      </w:r>
    </w:p>
    <w:p w:rsidR="003F7A88" w:rsidRDefault="003F7A88" w:rsidP="003F7A88">
      <w:pPr>
        <w:pStyle w:val="NormalWeb"/>
        <w:jc w:val="center"/>
        <w:rPr>
          <w:noProof/>
        </w:rPr>
      </w:pPr>
      <w:r>
        <w:rPr>
          <w:noProof/>
        </w:rPr>
        <w:drawing>
          <wp:inline distT="0" distB="0" distL="0" distR="0">
            <wp:extent cx="5486400" cy="3992665"/>
            <wp:effectExtent l="19050" t="0" r="0" b="0"/>
            <wp:docPr id="14" name="Picture 1" descr="C:\Users\jvictor\Documents\dummy\GEMINI_TOOLS\PROFILE\KGS_Well_Data-LAS_File_Curve_Sections-Lo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KGS_Well_Data-LAS_File_Curve_Sections-Log0.png"/>
                    <pic:cNvPicPr>
                      <a:picLocks noChangeAspect="1" noChangeArrowheads="1"/>
                    </pic:cNvPicPr>
                  </pic:nvPicPr>
                  <pic:blipFill>
                    <a:blip r:embed="rId24" cstate="print"/>
                    <a:srcRect/>
                    <a:stretch>
                      <a:fillRect/>
                    </a:stretch>
                  </pic:blipFill>
                  <pic:spPr bwMode="auto">
                    <a:xfrm>
                      <a:off x="0" y="0"/>
                      <a:ext cx="5486400" cy="3992665"/>
                    </a:xfrm>
                    <a:prstGeom prst="rect">
                      <a:avLst/>
                    </a:prstGeom>
                    <a:noFill/>
                    <a:ln w="9525">
                      <a:noFill/>
                      <a:miter lim="800000"/>
                      <a:headEnd/>
                      <a:tailEnd/>
                    </a:ln>
                  </pic:spPr>
                </pic:pic>
              </a:graphicData>
            </a:graphic>
          </wp:inline>
        </w:drawing>
      </w:r>
    </w:p>
    <w:p w:rsidR="003F7A88" w:rsidRDefault="003F7A88" w:rsidP="003F7A88">
      <w:pPr>
        <w:pStyle w:val="NormalWeb"/>
        <w:rPr>
          <w:noProof/>
        </w:rPr>
      </w:pPr>
      <w:r>
        <w:rPr>
          <w:noProof/>
        </w:rPr>
        <w:t xml:space="preserve">Click on the “?(MPERM16)”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w:t>
      </w:r>
      <w:r w:rsidR="005C294D">
        <w:rPr>
          <w:noProof/>
        </w:rPr>
        <w:t>PS Wave</w:t>
      </w:r>
      <w:r>
        <w:rPr>
          <w:noProof/>
        </w:rPr>
        <w:t xml:space="preserve"> program is a later version of code from the GEMINI Project </w:t>
      </w:r>
      <w:r w:rsidR="0064178C">
        <w:rPr>
          <w:noProof/>
        </w:rPr>
        <w:t>Profile</w:t>
      </w:r>
      <w:r>
        <w:rPr>
          <w:noProof/>
        </w:rPr>
        <w:t xml:space="preserve"> Module, which needed to standardize the log curves so the curves could be automatically read and assigned a plot track.  The “LAS Tool Curve Mnemonics map to KGS Standard Mnemonics” </w:t>
      </w:r>
      <w:r>
        <w:rPr>
          <w:noProof/>
        </w:rPr>
        <w:lastRenderedPageBreak/>
        <w:t xml:space="preserve">XML File was created to map the log curves from logs that were part of the KGS LAS File Collection which is not a complete list of possible curve mnemonics. </w:t>
      </w:r>
    </w:p>
    <w:p w:rsidR="003F7A88" w:rsidRDefault="003F7A88" w:rsidP="003F7A88">
      <w:pPr>
        <w:pStyle w:val="NormalWeb"/>
        <w:rPr>
          <w:noProof/>
        </w:rPr>
      </w:pPr>
      <w:r>
        <w:rPr>
          <w:noProof/>
        </w:rPr>
        <w:drawing>
          <wp:anchor distT="0" distB="0" distL="114300" distR="114300" simplePos="0" relativeHeight="251659264" behindDoc="0" locked="0" layoutInCell="1" allowOverlap="1">
            <wp:simplePos x="0" y="0"/>
            <wp:positionH relativeFrom="column">
              <wp:posOffset>842010</wp:posOffset>
            </wp:positionH>
            <wp:positionV relativeFrom="paragraph">
              <wp:posOffset>927100</wp:posOffset>
            </wp:positionV>
            <wp:extent cx="4271010" cy="5509260"/>
            <wp:effectExtent l="19050" t="0" r="0" b="0"/>
            <wp:wrapTopAndBottom/>
            <wp:docPr id="37" name="Picture 3" descr="C:\Users\jvictor\Documents\dummy\GEMINI_TOOLS\PROFILE\KGS_Well_Data-Select_KGS_Standard_Tools_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KGS_Well_Data-Select_KGS_Standard_Tools_Log1.png"/>
                    <pic:cNvPicPr>
                      <a:picLocks noChangeAspect="1" noChangeArrowheads="1"/>
                    </pic:cNvPicPr>
                  </pic:nvPicPr>
                  <pic:blipFill>
                    <a:blip r:embed="rId25" cstate="print"/>
                    <a:srcRect/>
                    <a:stretch>
                      <a:fillRect/>
                    </a:stretch>
                  </pic:blipFill>
                  <pic:spPr bwMode="auto">
                    <a:xfrm>
                      <a:off x="0" y="0"/>
                      <a:ext cx="4271010" cy="5509260"/>
                    </a:xfrm>
                    <a:prstGeom prst="rect">
                      <a:avLst/>
                    </a:prstGeom>
                    <a:noFill/>
                    <a:ln w="9525">
                      <a:noFill/>
                      <a:miter lim="800000"/>
                      <a:headEnd/>
                      <a:tailEnd/>
                    </a:ln>
                  </pic:spPr>
                </pic:pic>
              </a:graphicData>
            </a:graphic>
          </wp:anchor>
        </w:drawing>
      </w:r>
      <w:r>
        <w:rPr>
          <w:noProof/>
        </w:rPr>
        <w:t>To map the unknown curve mnemonic “?(MPERM16)” you first notice that it similar to the MPERM curve above, which is a permeability curve.  In this example both curves will be plotted together, but the Permeability Plot Track can only plot one curve.  The web app has the ability to allow the user to plot up to 4 unknown logrithum curves and 4 unknown linear curves.  The permeability is usually plotted as logrithmic.  Click on the “?(MPERM16)” Button to display the “Select KGS Standard Tools” Dialog.  Slide the scroll bar down to the “LOG_1” Mnemonic – Semilog Track Curve 1 and highlight that curve.  Click on the “Select” Button to map the “?(MPERM16) to the Semilog Track Curve 1.</w:t>
      </w:r>
    </w:p>
    <w:p w:rsidR="003F7A88" w:rsidRDefault="003F7A88" w:rsidP="003F7A88">
      <w:pPr>
        <w:pStyle w:val="NormalWeb"/>
        <w:jc w:val="center"/>
        <w:rPr>
          <w:noProof/>
        </w:rPr>
      </w:pPr>
      <w:r>
        <w:rPr>
          <w:noProof/>
        </w:rPr>
        <w:lastRenderedPageBreak/>
        <w:drawing>
          <wp:inline distT="0" distB="0" distL="0" distR="0">
            <wp:extent cx="5029200" cy="3678540"/>
            <wp:effectExtent l="19050" t="0" r="0" b="0"/>
            <wp:docPr id="53" name="Picture 5" descr="C:\Users\jvictor\Documents\dummy\GEMINI_TOOLS\PROFILE\KGS_Well_Data-LAS_File_Curve_Sections_Lo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KGS_Well_Data-LAS_File_Curve_Sections_Log10.png"/>
                    <pic:cNvPicPr>
                      <a:picLocks noChangeAspect="1" noChangeArrowheads="1"/>
                    </pic:cNvPicPr>
                  </pic:nvPicPr>
                  <pic:blipFill>
                    <a:blip r:embed="rId26"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3F7A88" w:rsidRDefault="003F7A88" w:rsidP="003F7A88">
      <w:pPr>
        <w:pStyle w:val="NormalWeb"/>
        <w:rPr>
          <w:noProof/>
        </w:rPr>
      </w:pPr>
      <w:r>
        <w:rPr>
          <w:noProof/>
        </w:rPr>
        <w:t xml:space="preserve">The ?(MPERM16) Curve has been changed to MPERM16 removing the ?() around the Curve Mnemonic.  Also select the check box next to it, which changes to a dark violet.  </w:t>
      </w:r>
    </w:p>
    <w:p w:rsidR="003F7A88" w:rsidRDefault="003F7A88" w:rsidP="003F7A88">
      <w:pPr>
        <w:jc w:val="center"/>
        <w:rPr>
          <w:rFonts w:ascii="Times New Roman" w:eastAsia="Times New Roman" w:hAnsi="Times New Roman" w:cs="Times New Roman"/>
          <w:sz w:val="24"/>
          <w:szCs w:val="24"/>
        </w:rPr>
      </w:pPr>
      <w:r w:rsidRPr="005C237B">
        <w:rPr>
          <w:rFonts w:ascii="Times New Roman" w:eastAsia="Times New Roman" w:hAnsi="Times New Roman" w:cs="Times New Roman"/>
          <w:noProof/>
          <w:sz w:val="24"/>
          <w:szCs w:val="24"/>
        </w:rPr>
        <w:drawing>
          <wp:inline distT="0" distB="0" distL="0" distR="0">
            <wp:extent cx="5029200" cy="3678540"/>
            <wp:effectExtent l="19050" t="0" r="0" b="0"/>
            <wp:docPr id="52" name="Picture 4" descr="C:\Users\jvictor\Documents\dummy\GEMINI_TOOLS\PROFILE\KGS_Well_Data-LAS_File_Curve_Sections-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Well_Data-LAS_File_Curve_Sections-Log1.png"/>
                    <pic:cNvPicPr>
                      <a:picLocks noChangeAspect="1" noChangeArrowheads="1"/>
                    </pic:cNvPicPr>
                  </pic:nvPicPr>
                  <pic:blipFill>
                    <a:blip r:embed="rId27"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3F7A88" w:rsidRDefault="003F7A88" w:rsidP="003F7A88">
      <w:pPr>
        <w:pStyle w:val="NormalWeb"/>
        <w:rPr>
          <w:noProof/>
        </w:rPr>
      </w:pPr>
      <w:r>
        <w:rPr>
          <w:noProof/>
        </w:rPr>
        <w:lastRenderedPageBreak/>
        <w:t>In order to plot both Permeability Curves on the same track, the MPERM must be assigned to the unknown Log Curves with MPERM16.  Click on the MPERM Mnemonic Button to display the</w:t>
      </w:r>
    </w:p>
    <w:p w:rsidR="003F7A88" w:rsidRDefault="003F7A88" w:rsidP="003F7A88">
      <w:pPr>
        <w:pStyle w:val="NormalWeb"/>
        <w:jc w:val="center"/>
        <w:rPr>
          <w:noProof/>
        </w:rPr>
      </w:pPr>
      <w:r>
        <w:rPr>
          <w:noProof/>
        </w:rPr>
        <w:drawing>
          <wp:inline distT="0" distB="0" distL="0" distR="0">
            <wp:extent cx="4270248" cy="5495565"/>
            <wp:effectExtent l="19050" t="0" r="0" b="0"/>
            <wp:docPr id="54" name="Picture 6" descr="C:\Users\jvictor\Documents\dummy\GEMINI_TOOLS\PROFILE\KGS_Well_Data-Select_KGS_Standard_Tool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Well_Data-Select_KGS_Standard_Tools_Log2.png"/>
                    <pic:cNvPicPr>
                      <a:picLocks noChangeAspect="1" noChangeArrowheads="1"/>
                    </pic:cNvPicPr>
                  </pic:nvPicPr>
                  <pic:blipFill>
                    <a:blip r:embed="rId28" cstate="print"/>
                    <a:srcRect/>
                    <a:stretch>
                      <a:fillRect/>
                    </a:stretch>
                  </pic:blipFill>
                  <pic:spPr bwMode="auto">
                    <a:xfrm>
                      <a:off x="0" y="0"/>
                      <a:ext cx="4270248" cy="5495565"/>
                    </a:xfrm>
                    <a:prstGeom prst="rect">
                      <a:avLst/>
                    </a:prstGeom>
                    <a:noFill/>
                    <a:ln w="9525">
                      <a:noFill/>
                      <a:miter lim="800000"/>
                      <a:headEnd/>
                      <a:tailEnd/>
                    </a:ln>
                  </pic:spPr>
                </pic:pic>
              </a:graphicData>
            </a:graphic>
          </wp:inline>
        </w:drawing>
      </w:r>
    </w:p>
    <w:p w:rsidR="003F7A88" w:rsidRDefault="003F7A88" w:rsidP="003F7A88">
      <w:pPr>
        <w:pStyle w:val="NormalWeb"/>
        <w:rPr>
          <w:noProof/>
        </w:rPr>
      </w:pPr>
      <w:r>
        <w:rPr>
          <w:noProof/>
        </w:rPr>
        <w:t xml:space="preserve">“Select KGS Standard Tools” Dialog.  Slide the scroll bar down to the “LOG_2” Mnemonic – Semilog Track Curve 2 and highlight that curve.  Click on the “Select” Button to map the “MPERM to the Semilog Track Curve 2. </w:t>
      </w:r>
    </w:p>
    <w:p w:rsidR="003F7A88" w:rsidRDefault="003F7A88" w:rsidP="003F7A88">
      <w:pPr>
        <w:pStyle w:val="NormalWeb"/>
        <w:jc w:val="center"/>
        <w:rPr>
          <w:noProof/>
        </w:rPr>
      </w:pPr>
      <w:r>
        <w:rPr>
          <w:noProof/>
        </w:rPr>
        <w:lastRenderedPageBreak/>
        <w:drawing>
          <wp:inline distT="0" distB="0" distL="0" distR="0">
            <wp:extent cx="5029200" cy="3659943"/>
            <wp:effectExtent l="19050" t="0" r="0" b="0"/>
            <wp:docPr id="55" name="Picture 7" descr="C:\Users\jvictor\Documents\dummy\GEMINI_TOOLS\PROFILE\KGS_Well_Data-LAS_File_Curve_Sections-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LAS_File_Curve_Sections-Log2.png"/>
                    <pic:cNvPicPr>
                      <a:picLocks noChangeAspect="1" noChangeArrowheads="1"/>
                    </pic:cNvPicPr>
                  </pic:nvPicPr>
                  <pic:blipFill>
                    <a:blip r:embed="rId29" cstate="print"/>
                    <a:srcRect/>
                    <a:stretch>
                      <a:fillRect/>
                    </a:stretch>
                  </pic:blipFill>
                  <pic:spPr bwMode="auto">
                    <a:xfrm>
                      <a:off x="0" y="0"/>
                      <a:ext cx="5029200" cy="3659943"/>
                    </a:xfrm>
                    <a:prstGeom prst="rect">
                      <a:avLst/>
                    </a:prstGeom>
                    <a:noFill/>
                    <a:ln w="9525">
                      <a:noFill/>
                      <a:miter lim="800000"/>
                      <a:headEnd/>
                      <a:tailEnd/>
                    </a:ln>
                  </pic:spPr>
                </pic:pic>
              </a:graphicData>
            </a:graphic>
          </wp:inline>
        </w:drawing>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 the check box next to the MPERM Mnemonic Button you will notice that it has the same color as MPERM16, which now groups the two curves together.  Select the “Continue” Button to load the LAS File into the web app.</w:t>
      </w:r>
    </w:p>
    <w:p w:rsidR="003F7A88" w:rsidRDefault="003F7A88" w:rsidP="003F7A88">
      <w:pPr>
        <w:rPr>
          <w:b/>
        </w:rPr>
      </w:pPr>
      <w:r>
        <w:rPr>
          <w:b/>
        </w:rPr>
        <w:br w:type="page"/>
      </w:r>
    </w:p>
    <w:p w:rsidR="003F7A88" w:rsidRDefault="00357C95" w:rsidP="003F7A88">
      <w:pPr>
        <w:rPr>
          <w:rFonts w:ascii="Times New Roman" w:eastAsia="Times New Roman" w:hAnsi="Times New Roman" w:cs="Times New Roman"/>
          <w:b/>
          <w:sz w:val="24"/>
          <w:szCs w:val="24"/>
        </w:rPr>
      </w:pPr>
      <w:r>
        <w:rPr>
          <w:rFonts w:ascii="Times New Roman" w:hAnsi="Times New Roman" w:cs="Times New Roman"/>
          <w:b/>
          <w:sz w:val="24"/>
          <w:szCs w:val="24"/>
        </w:rPr>
        <w:lastRenderedPageBreak/>
        <w:t xml:space="preserve">Import </w:t>
      </w:r>
      <w:r>
        <w:rPr>
          <w:rFonts w:ascii="Times New Roman" w:eastAsia="Times New Roman" w:hAnsi="Times New Roman" w:cs="Times New Roman"/>
          <w:b/>
          <w:sz w:val="24"/>
          <w:szCs w:val="24"/>
        </w:rPr>
        <w:t>Top Data from KGS Database</w:t>
      </w:r>
    </w:p>
    <w:p w:rsidR="003F7A88" w:rsidRDefault="003F7A88" w:rsidP="003F7A8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“Top Picks” Button will display the “Move/Merge KGS Data” Dialog with available top picks grouped by the sources creating the tops.  </w:t>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4450080"/>
            <wp:effectExtent l="19050" t="0" r="0" b="0"/>
            <wp:docPr id="59" name="Picture 11" descr="C:\Users\jvictor\Documents\dummy\GEMINI_TOOLS\PROFILE\KGS_Well_Data-Tops-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Tops-Summary1.png"/>
                    <pic:cNvPicPr>
                      <a:picLocks noChangeAspect="1" noChangeArrowheads="1"/>
                    </pic:cNvPicPr>
                  </pic:nvPicPr>
                  <pic:blipFill>
                    <a:blip r:embed="rId30"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3F7A88" w:rsidRDefault="003F7A88" w:rsidP="003F7A8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dialog allows the user to add all or some the tops from each of the sources.  Both tables are set up so the user can use the “Ctrl” Key with the left click of mouse to select multiple tops, i.e.  </w:t>
      </w:r>
    </w:p>
    <w:p w:rsidR="003F7A88" w:rsidRDefault="003F7A88" w:rsidP="003F7A88">
      <w:pPr>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4202430" cy="2012205"/>
            <wp:effectExtent l="19050" t="0" r="7620" b="0"/>
            <wp:docPr id="60" name="Picture 12" descr="C:\Users\jvictor\Documents\dummy\GEMINI_TOOLS\PROFILE\KGS_Well_Data-Tops-CTRL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Tops-CTRL_KEY.png"/>
                    <pic:cNvPicPr>
                      <a:picLocks noChangeAspect="1" noChangeArrowheads="1"/>
                    </pic:cNvPicPr>
                  </pic:nvPicPr>
                  <pic:blipFill>
                    <a:blip r:embed="rId31" cstate="print"/>
                    <a:srcRect/>
                    <a:stretch>
                      <a:fillRect/>
                    </a:stretch>
                  </pic:blipFill>
                  <pic:spPr bwMode="auto">
                    <a:xfrm>
                      <a:off x="0" y="0"/>
                      <a:ext cx="4204590" cy="2013239"/>
                    </a:xfrm>
                    <a:prstGeom prst="rect">
                      <a:avLst/>
                    </a:prstGeom>
                    <a:noFill/>
                    <a:ln w="9525">
                      <a:noFill/>
                      <a:miter lim="800000"/>
                      <a:headEnd/>
                      <a:tailEnd/>
                    </a:ln>
                  </pic:spPr>
                </pic:pic>
              </a:graphicData>
            </a:graphic>
          </wp:inline>
        </w:drawing>
      </w:r>
    </w:p>
    <w:p w:rsidR="003F7A88" w:rsidRDefault="003F7A88" w:rsidP="003F7A8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Notice that the only some of the tops are selected.  You can then select the Add Button to move only the selected tops to the “User’s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Units” Table.</w:t>
      </w:r>
    </w:p>
    <w:p w:rsidR="003F7A88" w:rsidRPr="0037052A" w:rsidRDefault="003F7A88" w:rsidP="003F7A88">
      <w:pPr>
        <w:rPr>
          <w:rFonts w:ascii="Times New Roman" w:eastAsia="Times New Roman" w:hAnsi="Times New Roman" w:cs="Times New Roman"/>
          <w:b/>
          <w:sz w:val="24"/>
          <w:szCs w:val="24"/>
        </w:rPr>
      </w:pPr>
      <w:r w:rsidRPr="0037052A">
        <w:rPr>
          <w:rFonts w:ascii="Times New Roman" w:eastAsia="Times New Roman" w:hAnsi="Times New Roman" w:cs="Times New Roman"/>
          <w:b/>
          <w:sz w:val="24"/>
          <w:szCs w:val="24"/>
        </w:rPr>
        <w:t>MKD Source Example:</w:t>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48940"/>
            <wp:effectExtent l="19050" t="0" r="0" b="0"/>
            <wp:docPr id="61" name="Picture 13" descr="C:\Users\jvictor\Documents\dummy\GEMINI_TOOLS\PROFILE\KGS_MK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KGS_MKD_1.png"/>
                    <pic:cNvPicPr>
                      <a:picLocks noChangeAspect="1" noChangeArrowheads="1"/>
                    </pic:cNvPicPr>
                  </pic:nvPicPr>
                  <pic:blipFill>
                    <a:blip r:embed="rId32" cstate="print"/>
                    <a:srcRect/>
                    <a:stretch>
                      <a:fillRect/>
                    </a:stretch>
                  </pic:blipFill>
                  <pic:spPr bwMode="auto">
                    <a:xfrm>
                      <a:off x="0" y="0"/>
                      <a:ext cx="5943600" cy="2948940"/>
                    </a:xfrm>
                    <a:prstGeom prst="rect">
                      <a:avLst/>
                    </a:prstGeom>
                    <a:noFill/>
                    <a:ln w="9525">
                      <a:noFill/>
                      <a:miter lim="800000"/>
                      <a:headEnd/>
                      <a:tailEnd/>
                    </a:ln>
                  </pic:spPr>
                </pic:pic>
              </a:graphicData>
            </a:graphic>
          </wp:inline>
        </w:drawing>
      </w:r>
    </w:p>
    <w:p w:rsidR="003F7A88" w:rsidRDefault="003F7A88" w:rsidP="003F7A88">
      <w:pPr>
        <w:rPr>
          <w:rFonts w:ascii="Times New Roman" w:eastAsia="Times New Roman" w:hAnsi="Times New Roman" w:cs="Times New Roman"/>
          <w:sz w:val="24"/>
          <w:szCs w:val="24"/>
        </w:rPr>
      </w:pP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26080"/>
            <wp:effectExtent l="19050" t="0" r="0" b="0"/>
            <wp:docPr id="62" name="Picture 14" descr="C:\Users\jvictor\Documents\dummy\GEMINI_TOOLS\PROFILE\KGS_MK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KGS_MKD_2.png"/>
                    <pic:cNvPicPr>
                      <a:picLocks noChangeAspect="1" noChangeArrowheads="1"/>
                    </pic:cNvPicPr>
                  </pic:nvPicPr>
                  <pic:blipFill>
                    <a:blip r:embed="rId33" cstate="print"/>
                    <a:srcRect/>
                    <a:stretch>
                      <a:fillRect/>
                    </a:stretch>
                  </pic:blipFill>
                  <pic:spPr bwMode="auto">
                    <a:xfrm>
                      <a:off x="0" y="0"/>
                      <a:ext cx="5943600" cy="2926080"/>
                    </a:xfrm>
                    <a:prstGeom prst="rect">
                      <a:avLst/>
                    </a:prstGeom>
                    <a:noFill/>
                    <a:ln w="9525">
                      <a:noFill/>
                      <a:miter lim="800000"/>
                      <a:headEnd/>
                      <a:tailEnd/>
                    </a:ln>
                  </pic:spPr>
                </pic:pic>
              </a:graphicData>
            </a:graphic>
          </wp:inline>
        </w:drawing>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35980" cy="5699760"/>
            <wp:effectExtent l="19050" t="0" r="7620" b="0"/>
            <wp:docPr id="63" name="Picture 15" descr="C:\Users\jvictor\Documents\dummy\GEMINI_TOOLS\PROFILE\KGS_MK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KGS_MKD_3.png"/>
                    <pic:cNvPicPr>
                      <a:picLocks noChangeAspect="1" noChangeArrowheads="1"/>
                    </pic:cNvPicPr>
                  </pic:nvPicPr>
                  <pic:blipFill>
                    <a:blip r:embed="rId34" cstate="print"/>
                    <a:srcRect/>
                    <a:stretch>
                      <a:fillRect/>
                    </a:stretch>
                  </pic:blipFill>
                  <pic:spPr bwMode="auto">
                    <a:xfrm>
                      <a:off x="0" y="0"/>
                      <a:ext cx="5935980" cy="5699760"/>
                    </a:xfrm>
                    <a:prstGeom prst="rect">
                      <a:avLst/>
                    </a:prstGeom>
                    <a:noFill/>
                    <a:ln w="9525">
                      <a:noFill/>
                      <a:miter lim="800000"/>
                      <a:headEnd/>
                      <a:tailEnd/>
                    </a:ln>
                  </pic:spPr>
                </pic:pic>
              </a:graphicData>
            </a:graphic>
          </wp:inline>
        </w:drawing>
      </w:r>
    </w:p>
    <w:p w:rsidR="003F7A88" w:rsidRDefault="003F7A88" w:rsidP="003F7A8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Once the list of tops are in the “User’s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Units” Table the user can edit the list by removing any duplicate or invalid tops.  Notice that the “Council Grove” Top occurs 2 times in the list.  Highlight the one of the “Council Grove” tops.</w:t>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2857500"/>
            <wp:effectExtent l="19050" t="0" r="0" b="0"/>
            <wp:docPr id="65" name="Picture 17" descr="C:\Users\jvictor\Documents\dummy\GEMINI_TOOLS\PROFILE\KGS_MKD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KGS_MKD_Delete.png"/>
                    <pic:cNvPicPr>
                      <a:picLocks noChangeAspect="1" noChangeArrowheads="1"/>
                    </pic:cNvPicPr>
                  </pic:nvPicPr>
                  <pic:blipFill>
                    <a:blip r:embed="rId35" cstate="print"/>
                    <a:srcRect/>
                    <a:stretch>
                      <a:fillRect/>
                    </a:stretch>
                  </pic:blipFill>
                  <pic:spPr bwMode="auto">
                    <a:xfrm>
                      <a:off x="0" y="0"/>
                      <a:ext cx="5943600" cy="2857500"/>
                    </a:xfrm>
                    <a:prstGeom prst="rect">
                      <a:avLst/>
                    </a:prstGeom>
                    <a:noFill/>
                    <a:ln w="9525">
                      <a:noFill/>
                      <a:miter lim="800000"/>
                      <a:headEnd/>
                      <a:tailEnd/>
                    </a:ln>
                  </pic:spPr>
                </pic:pic>
              </a:graphicData>
            </a:graphic>
          </wp:inline>
        </w:drawing>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select the “Remove” Button.</w:t>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extent cx="5935980" cy="2819400"/>
            <wp:effectExtent l="19050" t="0" r="7620" b="0"/>
            <wp:docPr id="66" name="Picture 18" descr="C:\Users\jvictor\Documents\dummy\GEMINI_TOOLS\PROFILE\KGS_MKD_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KGS_MKD_Delete2.png"/>
                    <pic:cNvPicPr>
                      <a:picLocks noChangeAspect="1" noChangeArrowheads="1"/>
                    </pic:cNvPicPr>
                  </pic:nvPicPr>
                  <pic:blipFill>
                    <a:blip r:embed="rId36" cstate="print"/>
                    <a:srcRect/>
                    <a:stretch>
                      <a:fillRect/>
                    </a:stretch>
                  </pic:blipFill>
                  <pic:spPr bwMode="auto">
                    <a:xfrm>
                      <a:off x="0" y="0"/>
                      <a:ext cx="5935980" cy="2819400"/>
                    </a:xfrm>
                    <a:prstGeom prst="rect">
                      <a:avLst/>
                    </a:prstGeom>
                    <a:noFill/>
                    <a:ln w="9525">
                      <a:noFill/>
                      <a:miter lim="800000"/>
                      <a:headEnd/>
                      <a:tailEnd/>
                    </a:ln>
                  </pic:spPr>
                </pic:pic>
              </a:graphicData>
            </a:graphic>
          </wp:inline>
        </w:drawing>
      </w:r>
    </w:p>
    <w:p w:rsidR="003F7A88" w:rsidRDefault="003F7A88" w:rsidP="003F7A8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MKD-07/2006 has only one top, so this dialog allows the user to add that top to the “User’s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Units” Table.  The MKD does not have this top and this is an extra top missing from the MKD data set. </w:t>
      </w:r>
    </w:p>
    <w:p w:rsidR="003F7A88" w:rsidRDefault="003F7A88" w:rsidP="003F7A8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5654040"/>
            <wp:effectExtent l="19050" t="0" r="0" b="0"/>
            <wp:docPr id="64" name="Picture 16" descr="C:\Users\jvictor\Documents\dummy\GEMINI_TOOLS\PROFILE\KGS_MK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KGS_MKD_4.png"/>
                    <pic:cNvPicPr>
                      <a:picLocks noChangeAspect="1" noChangeArrowheads="1"/>
                    </pic:cNvPicPr>
                  </pic:nvPicPr>
                  <pic:blipFill>
                    <a:blip r:embed="rId37" cstate="print"/>
                    <a:srcRect/>
                    <a:stretch>
                      <a:fillRect/>
                    </a:stretch>
                  </pic:blipFill>
                  <pic:spPr bwMode="auto">
                    <a:xfrm>
                      <a:off x="0" y="0"/>
                      <a:ext cx="5943600" cy="5654040"/>
                    </a:xfrm>
                    <a:prstGeom prst="rect">
                      <a:avLst/>
                    </a:prstGeom>
                    <a:noFill/>
                    <a:ln w="9525">
                      <a:noFill/>
                      <a:miter lim="800000"/>
                      <a:headEnd/>
                      <a:tailEnd/>
                    </a:ln>
                  </pic:spPr>
                </pic:pic>
              </a:graphicData>
            </a:graphic>
          </wp:inline>
        </w:drawing>
      </w:r>
    </w:p>
    <w:p w:rsidR="003F7A88" w:rsidRPr="00BC6371" w:rsidRDefault="003F7A88" w:rsidP="003F7A8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Now with the data set complete select the “Load Data” Button to import the Tops data into the web app.</w:t>
      </w:r>
    </w:p>
    <w:p w:rsidR="003F7A88" w:rsidRDefault="003F7A88" w:rsidP="003F7A88">
      <w:pPr>
        <w:pStyle w:val="NormalWeb"/>
      </w:pPr>
      <w:r>
        <w:t xml:space="preserve">As the user accepted each data type the “Data Source Filenames:” Panel in the Load Data Dialog changes. The LAS File that was downloaded from the KGS Server to the </w:t>
      </w:r>
      <w:r w:rsidR="005C294D">
        <w:t>PS Wave</w:t>
      </w:r>
      <w:r>
        <w:t xml:space="preserve"> Web App is added to the “Log ASCII Standard (LAS) Files” panel will show the filename downloaded.  The Log Data and Tops Data have been downloaded from KGS.</w:t>
      </w:r>
      <w:r w:rsidR="00A5153D">
        <w:t xml:space="preserve"> </w:t>
      </w:r>
    </w:p>
    <w:p w:rsidR="003F7A88" w:rsidRDefault="003F7A88" w:rsidP="00E450EC">
      <w:pPr>
        <w:pStyle w:val="NormalWeb"/>
      </w:pPr>
      <w:r>
        <w:rPr>
          <w:noProof/>
        </w:rPr>
        <w:lastRenderedPageBreak/>
        <w:drawing>
          <wp:inline distT="0" distB="0" distL="0" distR="0">
            <wp:extent cx="5943600" cy="5920740"/>
            <wp:effectExtent l="19050" t="0" r="0" b="0"/>
            <wp:docPr id="4" name="Picture 4" descr="C:\Users\jvictor\Documents\dummy\GEMINI_TOOLS\PSWave\LoadDataDialog-K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SWave\LoadDataDialog-KGS.png"/>
                    <pic:cNvPicPr>
                      <a:picLocks noChangeAspect="1" noChangeArrowheads="1"/>
                    </pic:cNvPicPr>
                  </pic:nvPicPr>
                  <pic:blipFill>
                    <a:blip r:embed="rId38" cstate="print"/>
                    <a:srcRect/>
                    <a:stretch>
                      <a:fillRect/>
                    </a:stretch>
                  </pic:blipFill>
                  <pic:spPr bwMode="auto">
                    <a:xfrm>
                      <a:off x="0" y="0"/>
                      <a:ext cx="5943600" cy="5920740"/>
                    </a:xfrm>
                    <a:prstGeom prst="rect">
                      <a:avLst/>
                    </a:prstGeom>
                    <a:noFill/>
                    <a:ln w="9525">
                      <a:noFill/>
                      <a:miter lim="800000"/>
                      <a:headEnd/>
                      <a:tailEnd/>
                    </a:ln>
                  </pic:spPr>
                </pic:pic>
              </a:graphicData>
            </a:graphic>
          </wp:inline>
        </w:drawing>
      </w:r>
    </w:p>
    <w:p w:rsidR="00A5153D" w:rsidRDefault="00A5153D" w:rsidP="00E450EC">
      <w:pPr>
        <w:pStyle w:val="NormalWeb"/>
      </w:pPr>
      <w:r>
        <w:t>Note that the “Sonic Curves” Row in the lower table is green, which informs the user that the necessary data is present to compute the sonic times and velocities from the imported LAS file.  Although the “p-Wave (</w:t>
      </w:r>
      <w:proofErr w:type="spellStart"/>
      <w:r>
        <w:t>DTc</w:t>
      </w:r>
      <w:proofErr w:type="spellEnd"/>
      <w:r>
        <w:t>) log curve is present and not the “s-Wave (DTs) log curve, the “s-Wave (DTs) log curve will be computed from with the help of the litho-density logs (Gamma Ray, Neutron Porosity and Bulk Density. The curves that are listed in the bottom table are the necessary curves for this program any other curves will be ignored, i.e. resistivity, permeability, etc.</w:t>
      </w:r>
    </w:p>
    <w:p w:rsidR="00A5153D" w:rsidRPr="00BE2E75" w:rsidRDefault="00A5153D" w:rsidP="00E450EC">
      <w:pPr>
        <w:pStyle w:val="NormalWeb"/>
      </w:pPr>
    </w:p>
    <w:p w:rsidR="00C0575E" w:rsidRDefault="00C0575E">
      <w:r>
        <w:br w:type="page"/>
      </w:r>
    </w:p>
    <w:p w:rsidR="00C0575E" w:rsidRPr="002C66E3" w:rsidRDefault="00C0575E" w:rsidP="00C0575E">
      <w:pPr>
        <w:rPr>
          <w:rFonts w:ascii="Times New Roman" w:hAnsi="Times New Roman" w:cs="Times New Roman"/>
          <w:b/>
          <w:sz w:val="24"/>
          <w:szCs w:val="24"/>
        </w:rPr>
      </w:pPr>
      <w:r w:rsidRPr="002C66E3">
        <w:rPr>
          <w:rFonts w:ascii="Times New Roman" w:hAnsi="Times New Roman" w:cs="Times New Roman"/>
          <w:b/>
          <w:sz w:val="24"/>
          <w:szCs w:val="24"/>
        </w:rPr>
        <w:lastRenderedPageBreak/>
        <w:t xml:space="preserve">Importing PC </w:t>
      </w:r>
      <w:r w:rsidR="00357C95">
        <w:rPr>
          <w:rFonts w:ascii="Times New Roman" w:hAnsi="Times New Roman" w:cs="Times New Roman"/>
          <w:b/>
          <w:sz w:val="24"/>
          <w:szCs w:val="24"/>
        </w:rPr>
        <w:t>ASCII File Well Data</w:t>
      </w:r>
      <w:r w:rsidRPr="002C66E3">
        <w:rPr>
          <w:rFonts w:ascii="Times New Roman" w:hAnsi="Times New Roman" w:cs="Times New Roman"/>
          <w:b/>
          <w:sz w:val="24"/>
          <w:szCs w:val="24"/>
        </w:rPr>
        <w:t xml:space="preserve"> </w:t>
      </w:r>
    </w:p>
    <w:p w:rsidR="00C0575E" w:rsidRDefault="00C0575E" w:rsidP="00C0575E">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C0575E" w:rsidRPr="00321ED3" w:rsidRDefault="00C0575E" w:rsidP="00C0575E">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C0575E" w:rsidRPr="00321ED3" w:rsidRDefault="00CA2642" w:rsidP="00C0575E">
            <w:pPr>
              <w:rPr>
                <w:rFonts w:ascii="Times New Roman" w:hAnsi="Times New Roman" w:cs="Times New Roman"/>
                <w:sz w:val="20"/>
                <w:szCs w:val="20"/>
              </w:rPr>
            </w:pPr>
            <w:hyperlink r:id="rId39" w:history="1">
              <w:r w:rsidR="00C0575E" w:rsidRPr="00321ED3">
                <w:rPr>
                  <w:rStyle w:val="Hyperlink"/>
                  <w:rFonts w:ascii="Times New Roman" w:hAnsi="Times New Roman" w:cs="Times New Roman"/>
                  <w:sz w:val="20"/>
                  <w:szCs w:val="20"/>
                </w:rPr>
                <w:t>http://www.kgs.ku.edu/Gemini/Tools/documentation/Wellington-KGS-1-32.las</w:t>
              </w:r>
            </w:hyperlink>
          </w:p>
        </w:tc>
      </w:tr>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C0575E" w:rsidRPr="00321ED3" w:rsidRDefault="00CA2642" w:rsidP="00C0575E">
            <w:pPr>
              <w:rPr>
                <w:rFonts w:ascii="Times New Roman" w:hAnsi="Times New Roman" w:cs="Times New Roman"/>
                <w:sz w:val="20"/>
                <w:szCs w:val="20"/>
              </w:rPr>
            </w:pPr>
            <w:hyperlink r:id="rId40" w:history="1">
              <w:r w:rsidR="00C0575E" w:rsidRPr="00321ED3">
                <w:rPr>
                  <w:rStyle w:val="Hyperlink"/>
                  <w:rFonts w:ascii="Times New Roman" w:hAnsi="Times New Roman" w:cs="Times New Roman"/>
                  <w:sz w:val="20"/>
                  <w:szCs w:val="20"/>
                </w:rPr>
                <w:t>http://www.kgs.ku.edu/Gemini/Tools/documentation/Wellington-KGS-1-32_Tops.csv</w:t>
              </w:r>
            </w:hyperlink>
          </w:p>
        </w:tc>
      </w:tr>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C0575E" w:rsidRPr="00321ED3" w:rsidRDefault="00CA2642" w:rsidP="00C0575E">
            <w:pPr>
              <w:rPr>
                <w:rFonts w:ascii="Times New Roman" w:hAnsi="Times New Roman" w:cs="Times New Roman"/>
                <w:sz w:val="20"/>
                <w:szCs w:val="20"/>
              </w:rPr>
            </w:pPr>
            <w:hyperlink r:id="rId41" w:history="1">
              <w:r w:rsidR="00C0575E" w:rsidRPr="00321ED3">
                <w:rPr>
                  <w:rStyle w:val="Hyperlink"/>
                  <w:rFonts w:ascii="Times New Roman" w:hAnsi="Times New Roman" w:cs="Times New Roman"/>
                  <w:sz w:val="20"/>
                  <w:szCs w:val="20"/>
                </w:rPr>
                <w:t>http://www.kgs.ku.edu/Gemini/Tools/documentation/Wellington-KGS-1-32_geo.txt</w:t>
              </w:r>
            </w:hyperlink>
            <w:r w:rsidR="00C0575E" w:rsidRPr="00321ED3">
              <w:rPr>
                <w:rFonts w:ascii="Times New Roman" w:hAnsi="Times New Roman" w:cs="Times New Roman"/>
                <w:sz w:val="20"/>
                <w:szCs w:val="20"/>
              </w:rPr>
              <w:t xml:space="preserve"> </w:t>
            </w:r>
          </w:p>
        </w:tc>
      </w:tr>
    </w:tbl>
    <w:p w:rsidR="00C0575E" w:rsidRPr="00321ED3" w:rsidRDefault="00C0575E" w:rsidP="00C0575E">
      <w:pPr>
        <w:rPr>
          <w:rFonts w:ascii="Times New Roman" w:hAnsi="Times New Roman" w:cs="Times New Roman"/>
          <w:sz w:val="20"/>
          <w:szCs w:val="20"/>
        </w:rPr>
      </w:pPr>
    </w:p>
    <w:tbl>
      <w:tblPr>
        <w:tblStyle w:val="TableGrid"/>
        <w:tblW w:w="0" w:type="auto"/>
        <w:tblLook w:val="04A0"/>
      </w:tblPr>
      <w:tblGrid>
        <w:gridCol w:w="1098"/>
        <w:gridCol w:w="8478"/>
      </w:tblGrid>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C0575E" w:rsidRPr="00321ED3" w:rsidRDefault="00CA2642" w:rsidP="00C0575E">
            <w:pPr>
              <w:rPr>
                <w:rFonts w:ascii="Times New Roman" w:hAnsi="Times New Roman" w:cs="Times New Roman"/>
                <w:sz w:val="20"/>
                <w:szCs w:val="20"/>
              </w:rPr>
            </w:pPr>
            <w:hyperlink r:id="rId42" w:history="1">
              <w:r w:rsidR="00C0575E" w:rsidRPr="00321ED3">
                <w:rPr>
                  <w:rStyle w:val="Hyperlink"/>
                  <w:rFonts w:ascii="Times New Roman" w:hAnsi="Times New Roman" w:cs="Times New Roman"/>
                  <w:sz w:val="20"/>
                  <w:szCs w:val="20"/>
                </w:rPr>
                <w:t>http://www.kgs.ku.edu/Gemini/Tools/documentation/Wellington-KGS-1-32.zip</w:t>
              </w:r>
            </w:hyperlink>
            <w:r w:rsidR="00C0575E" w:rsidRPr="00321ED3">
              <w:rPr>
                <w:rFonts w:ascii="Times New Roman" w:hAnsi="Times New Roman" w:cs="Times New Roman"/>
                <w:sz w:val="20"/>
                <w:szCs w:val="20"/>
              </w:rPr>
              <w:t xml:space="preserve"> </w:t>
            </w:r>
          </w:p>
        </w:tc>
      </w:tr>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C0575E" w:rsidRPr="00321ED3" w:rsidRDefault="00CA2642" w:rsidP="00C0575E">
            <w:pPr>
              <w:rPr>
                <w:rFonts w:ascii="Times New Roman" w:hAnsi="Times New Roman" w:cs="Times New Roman"/>
                <w:sz w:val="20"/>
                <w:szCs w:val="20"/>
              </w:rPr>
            </w:pPr>
            <w:hyperlink r:id="rId43" w:history="1">
              <w:r w:rsidR="00C0575E" w:rsidRPr="00321ED3">
                <w:rPr>
                  <w:rStyle w:val="Hyperlink"/>
                  <w:rFonts w:ascii="Times New Roman" w:hAnsi="Times New Roman" w:cs="Times New Roman"/>
                  <w:sz w:val="20"/>
                  <w:szCs w:val="20"/>
                </w:rPr>
                <w:t>http://www.kgs.ku.edu/Gemini/Tools/documentation/Wellington-KGS-1-32_Tops.zip</w:t>
              </w:r>
            </w:hyperlink>
            <w:r w:rsidR="00C0575E" w:rsidRPr="00321ED3">
              <w:rPr>
                <w:rFonts w:ascii="Times New Roman" w:hAnsi="Times New Roman" w:cs="Times New Roman"/>
                <w:sz w:val="20"/>
                <w:szCs w:val="20"/>
              </w:rPr>
              <w:t xml:space="preserve"> </w:t>
            </w:r>
          </w:p>
        </w:tc>
      </w:tr>
      <w:tr w:rsidR="00C0575E" w:rsidRPr="00321ED3" w:rsidTr="00C0575E">
        <w:tc>
          <w:tcPr>
            <w:tcW w:w="1098" w:type="dxa"/>
          </w:tcPr>
          <w:p w:rsidR="00C0575E" w:rsidRPr="00321ED3" w:rsidRDefault="00C0575E" w:rsidP="00C0575E">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C0575E" w:rsidRPr="00321ED3" w:rsidRDefault="00CA2642" w:rsidP="00C0575E">
            <w:pPr>
              <w:rPr>
                <w:rFonts w:ascii="Times New Roman" w:hAnsi="Times New Roman" w:cs="Times New Roman"/>
                <w:sz w:val="20"/>
                <w:szCs w:val="20"/>
              </w:rPr>
            </w:pPr>
            <w:hyperlink r:id="rId44" w:history="1">
              <w:r w:rsidR="00C0575E" w:rsidRPr="00321ED3">
                <w:rPr>
                  <w:rStyle w:val="Hyperlink"/>
                  <w:rFonts w:ascii="Times New Roman" w:hAnsi="Times New Roman" w:cs="Times New Roman"/>
                  <w:sz w:val="20"/>
                  <w:szCs w:val="20"/>
                </w:rPr>
                <w:t>http://www.kgs.ku.edu/Gemini/Tools/documentation/Wellington-KGS-1-32_geo.zip</w:t>
              </w:r>
            </w:hyperlink>
            <w:r w:rsidR="00C0575E" w:rsidRPr="00321ED3">
              <w:rPr>
                <w:rFonts w:ascii="Times New Roman" w:hAnsi="Times New Roman" w:cs="Times New Roman"/>
                <w:sz w:val="20"/>
                <w:szCs w:val="20"/>
              </w:rPr>
              <w:t xml:space="preserve"> </w:t>
            </w:r>
          </w:p>
        </w:tc>
      </w:tr>
    </w:tbl>
    <w:p w:rsidR="00C0575E" w:rsidRDefault="00C0575E" w:rsidP="00C0575E"/>
    <w:p w:rsidR="00C0575E" w:rsidRDefault="00C0575E" w:rsidP="00C0575E">
      <w:pPr>
        <w:pStyle w:val="NormalWeb"/>
        <w:rPr>
          <w:b/>
        </w:rPr>
      </w:pPr>
    </w:p>
    <w:p w:rsidR="00C0575E" w:rsidRDefault="00C0575E">
      <w:pPr>
        <w:rPr>
          <w:rFonts w:ascii="Times New Roman" w:eastAsia="Times New Roman" w:hAnsi="Times New Roman" w:cs="Times New Roman"/>
          <w:b/>
          <w:sz w:val="24"/>
          <w:szCs w:val="24"/>
        </w:rPr>
      </w:pPr>
      <w:r>
        <w:rPr>
          <w:b/>
        </w:rPr>
        <w:br w:type="page"/>
      </w:r>
    </w:p>
    <w:p w:rsidR="00C0575E" w:rsidRDefault="00C0575E" w:rsidP="00C0575E">
      <w:pPr>
        <w:pStyle w:val="NormalWeb"/>
        <w:rPr>
          <w:b/>
        </w:rPr>
      </w:pPr>
      <w:r w:rsidRPr="003C54B4">
        <w:rPr>
          <w:b/>
        </w:rPr>
        <w:lastRenderedPageBreak/>
        <w:t xml:space="preserve">Import </w:t>
      </w:r>
      <w:r>
        <w:rPr>
          <w:b/>
        </w:rPr>
        <w:t>Log ASCII Standard (LAS) version 2.0</w:t>
      </w:r>
      <w:r w:rsidR="00661232">
        <w:rPr>
          <w:b/>
        </w:rPr>
        <w:t xml:space="preserve"> &amp; 3.0</w:t>
      </w:r>
      <w:r>
        <w:rPr>
          <w:b/>
        </w:rPr>
        <w:t xml:space="preserve"> File</w:t>
      </w:r>
      <w:r w:rsidR="00661232">
        <w:rPr>
          <w:b/>
        </w:rPr>
        <w:t>s</w:t>
      </w:r>
      <w:r>
        <w:rPr>
          <w:b/>
        </w:rPr>
        <w:t xml:space="preserve"> </w:t>
      </w:r>
    </w:p>
    <w:p w:rsidR="00C0575E" w:rsidRDefault="00C0575E" w:rsidP="00C0575E">
      <w:pPr>
        <w:pStyle w:val="NormalWeb"/>
      </w:pPr>
      <w:r>
        <w:t xml:space="preserve">Most of the web apps will use the same input dialogs to import Log ASCII Standard (LAS) version 2.0 or 3.0 files.  The Load Data Dialog is basically the same for most of the Web Apps, except they only load a subset of the total data types.  In this example a LAS version 2.0 file is being imported into the web app. </w:t>
      </w:r>
    </w:p>
    <w:p w:rsidR="00C0575E" w:rsidRDefault="00C0575E" w:rsidP="00C0575E">
      <w:pPr>
        <w:pStyle w:val="NormalWeb"/>
      </w:pPr>
      <w:r>
        <w:rPr>
          <w:noProof/>
        </w:rPr>
        <w:drawing>
          <wp:inline distT="0" distB="0" distL="0" distR="0">
            <wp:extent cx="5943600" cy="1303020"/>
            <wp:effectExtent l="19050" t="0" r="0" b="0"/>
            <wp:docPr id="6" name="Picture 6" descr="C:\Users\jvictor\Documents\dummy\GEMINI_TOOLS\PSWave\DataSource-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SWave\DataSource-LAS.png"/>
                    <pic:cNvPicPr>
                      <a:picLocks noChangeAspect="1" noChangeArrowheads="1"/>
                    </pic:cNvPicPr>
                  </pic:nvPicPr>
                  <pic:blipFill>
                    <a:blip r:embed="rId45" cstate="print"/>
                    <a:srcRect/>
                    <a:stretch>
                      <a:fillRect/>
                    </a:stretch>
                  </pic:blipFill>
                  <pic:spPr bwMode="auto">
                    <a:xfrm>
                      <a:off x="0" y="0"/>
                      <a:ext cx="5943600" cy="1303020"/>
                    </a:xfrm>
                    <a:prstGeom prst="rect">
                      <a:avLst/>
                    </a:prstGeom>
                    <a:noFill/>
                    <a:ln w="9525">
                      <a:noFill/>
                      <a:miter lim="800000"/>
                      <a:headEnd/>
                      <a:tailEnd/>
                    </a:ln>
                  </pic:spPr>
                </pic:pic>
              </a:graphicData>
            </a:graphic>
          </wp:inline>
        </w:drawing>
      </w:r>
      <w:r>
        <w:br/>
        <w:t>Left Click on the “LAS File” Icon Button in the Data Source Panel of the Load Data Dialog.  This will display the “Select LAS File from your PC” Dialog.  This dialog allows the user to search their PC for the file of interest.  In this example it is the LAS version 2.0 file Wellington-KGS-1-32.las, highlighted below. Select the Open button to display the “LAS File Curve Sections” Dialog.</w:t>
      </w:r>
    </w:p>
    <w:p w:rsidR="00C0575E" w:rsidRDefault="00C0575E" w:rsidP="00C0575E">
      <w:pPr>
        <w:pStyle w:val="NormalWeb"/>
      </w:pPr>
      <w:r w:rsidRPr="00C0575E">
        <w:rPr>
          <w:noProof/>
        </w:rPr>
        <w:drawing>
          <wp:inline distT="0" distB="0" distL="0" distR="0">
            <wp:extent cx="4392930" cy="3002280"/>
            <wp:effectExtent l="19050" t="0" r="7620" b="0"/>
            <wp:docPr id="22" name="Picture 3" descr="C:\Users\jvictor\Documents\dummy\GEMINI_TOOLS\PROFILE\Load_Data_LA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Load_Data_LAS_Directory.png"/>
                    <pic:cNvPicPr>
                      <a:picLocks noChangeAspect="1" noChangeArrowheads="1"/>
                    </pic:cNvPicPr>
                  </pic:nvPicPr>
                  <pic:blipFill>
                    <a:blip r:embed="rId46" cstate="print"/>
                    <a:srcRect/>
                    <a:stretch>
                      <a:fillRect/>
                    </a:stretch>
                  </pic:blipFill>
                  <pic:spPr bwMode="auto">
                    <a:xfrm>
                      <a:off x="0" y="0"/>
                      <a:ext cx="4389120" cy="2998470"/>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t xml:space="preserve">The “LAS File Curve Sections” Dialog allows the user to map unknown LAS Curve Mnemonics to the KGS “Standard” Curve Mnemonics so they will be plotted in the </w:t>
      </w:r>
      <w:r w:rsidR="0064178C">
        <w:rPr>
          <w:noProof/>
        </w:rPr>
        <w:t>Profile</w:t>
      </w:r>
      <w:r>
        <w:rPr>
          <w:noProof/>
        </w:rPr>
        <w:t xml:space="preserve"> Plot.  This program reads the “LAS Tool Curve Mnemonics map to KGS Standard Mnemonics” XML File </w:t>
      </w:r>
      <w:r w:rsidRPr="004D2E28">
        <w:rPr>
          <w:noProof/>
        </w:rPr>
        <w:t>(</w:t>
      </w:r>
      <w:hyperlink r:id="rId47"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If a curve Mnemonic is not recognized the program will place a “?” in front of the Mnemonic, e.g. “?(BSZ)” for the “.in : Bit Size” Log Curve.  If the user is satisfied with the automatic curve </w:t>
      </w:r>
      <w:r>
        <w:rPr>
          <w:noProof/>
        </w:rPr>
        <w:lastRenderedPageBreak/>
        <w:t>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C0575E" w:rsidRPr="008F6546" w:rsidRDefault="00C0575E" w:rsidP="00C0575E">
      <w:pPr>
        <w:pStyle w:val="NormalWeb"/>
        <w:rPr>
          <w:noProof/>
        </w:rPr>
      </w:pPr>
      <w:r>
        <w:rPr>
          <w:noProof/>
        </w:rPr>
        <w:drawing>
          <wp:inline distT="0" distB="0" distL="0" distR="0">
            <wp:extent cx="5943600" cy="4351020"/>
            <wp:effectExtent l="19050" t="0" r="0" b="0"/>
            <wp:docPr id="9" name="Picture 4" descr="C:\Users\jvictor\Documents\dummy\GEMINI_TOOLS\PROFILE\LAS_File_Curve_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AS_File_Curve_Sections.png"/>
                    <pic:cNvPicPr>
                      <a:picLocks noChangeAspect="1" noChangeArrowheads="1"/>
                    </pic:cNvPicPr>
                  </pic:nvPicPr>
                  <pic:blipFill>
                    <a:blip r:embed="rId48" cstate="print"/>
                    <a:srcRect/>
                    <a:stretch>
                      <a:fillRect/>
                    </a:stretch>
                  </pic:blipFill>
                  <pic:spPr bwMode="auto">
                    <a:xfrm>
                      <a:off x="0" y="0"/>
                      <a:ext cx="5943600" cy="4351020"/>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C0575E" w:rsidRDefault="00C0575E" w:rsidP="00C0575E">
      <w:pPr>
        <w:pStyle w:val="NormalWeb"/>
        <w:numPr>
          <w:ilvl w:val="0"/>
          <w:numId w:val="1"/>
        </w:numPr>
        <w:rPr>
          <w:noProof/>
        </w:rPr>
      </w:pPr>
      <w:r>
        <w:rPr>
          <w:noProof/>
        </w:rPr>
        <w:t>Orange -  OHM-M or Resistivity Logs</w:t>
      </w:r>
    </w:p>
    <w:p w:rsidR="00C0575E" w:rsidRDefault="00C0575E" w:rsidP="00C0575E">
      <w:pPr>
        <w:pStyle w:val="NormalWeb"/>
        <w:numPr>
          <w:ilvl w:val="0"/>
          <w:numId w:val="1"/>
        </w:numPr>
        <w:rPr>
          <w:noProof/>
        </w:rPr>
      </w:pPr>
      <w:r>
        <w:rPr>
          <w:noProof/>
        </w:rPr>
        <w:t>Cyan – PU or porosity Logs, Neutron Porosity, Density Porosity, etc.</w:t>
      </w:r>
    </w:p>
    <w:p w:rsidR="00C0575E" w:rsidRDefault="00C0575E" w:rsidP="00C0575E">
      <w:pPr>
        <w:pStyle w:val="NormalWeb"/>
        <w:numPr>
          <w:ilvl w:val="0"/>
          <w:numId w:val="1"/>
        </w:numPr>
        <w:rPr>
          <w:noProof/>
        </w:rPr>
      </w:pPr>
      <w:r>
        <w:rPr>
          <w:noProof/>
        </w:rPr>
        <w:t>Greenish yellow – BARNS/E or Photoelectric Factor Logs</w:t>
      </w:r>
    </w:p>
    <w:p w:rsidR="00C0575E" w:rsidRDefault="00C0575E" w:rsidP="00C0575E">
      <w:pPr>
        <w:pStyle w:val="NormalWeb"/>
        <w:numPr>
          <w:ilvl w:val="0"/>
          <w:numId w:val="1"/>
        </w:numPr>
        <w:rPr>
          <w:noProof/>
        </w:rPr>
      </w:pPr>
      <w:r>
        <w:rPr>
          <w:noProof/>
        </w:rPr>
        <w:t>Green – GM/CC or Bulk Density Log</w:t>
      </w:r>
    </w:p>
    <w:p w:rsidR="00C0575E" w:rsidRDefault="00C0575E" w:rsidP="00C0575E">
      <w:pPr>
        <w:pStyle w:val="NormalWeb"/>
        <w:numPr>
          <w:ilvl w:val="0"/>
          <w:numId w:val="1"/>
        </w:numPr>
        <w:rPr>
          <w:noProof/>
        </w:rPr>
      </w:pPr>
      <w:r>
        <w:rPr>
          <w:noProof/>
        </w:rPr>
        <w:t>Forest Green – USEC/FT or the Acoustic Transit Time Log</w:t>
      </w:r>
    </w:p>
    <w:p w:rsidR="00C0575E" w:rsidRDefault="00C0575E" w:rsidP="00C0575E">
      <w:pPr>
        <w:pStyle w:val="NormalWeb"/>
        <w:numPr>
          <w:ilvl w:val="0"/>
          <w:numId w:val="1"/>
        </w:numPr>
        <w:rPr>
          <w:noProof/>
        </w:rPr>
      </w:pPr>
      <w:r>
        <w:rPr>
          <w:noProof/>
        </w:rPr>
        <w:t>Red – API, PPM or “%” as Radioactive logs, Gamma Ray, Spectral Gamma Ray, etc.</w:t>
      </w:r>
    </w:p>
    <w:p w:rsidR="00C0575E" w:rsidRDefault="00C0575E" w:rsidP="00C0575E">
      <w:pPr>
        <w:pStyle w:val="NormalWeb"/>
        <w:numPr>
          <w:ilvl w:val="0"/>
          <w:numId w:val="1"/>
        </w:numPr>
        <w:rPr>
          <w:noProof/>
        </w:rPr>
      </w:pPr>
      <w:r>
        <w:rPr>
          <w:noProof/>
        </w:rPr>
        <w:t xml:space="preserve">Blue – MD or </w:t>
      </w:r>
      <w:r w:rsidRPr="008F6546">
        <w:rPr>
          <w:noProof/>
        </w:rPr>
        <w:t>Permeability</w:t>
      </w:r>
      <w:r>
        <w:rPr>
          <w:noProof/>
        </w:rPr>
        <w:t xml:space="preserve"> Logs</w:t>
      </w:r>
    </w:p>
    <w:p w:rsidR="00C0575E" w:rsidRDefault="00C0575E" w:rsidP="00C0575E">
      <w:pPr>
        <w:pStyle w:val="NormalWeb"/>
        <w:numPr>
          <w:ilvl w:val="0"/>
          <w:numId w:val="1"/>
        </w:numPr>
        <w:rPr>
          <w:noProof/>
        </w:rPr>
      </w:pPr>
      <w:r>
        <w:rPr>
          <w:noProof/>
        </w:rPr>
        <w:t xml:space="preserve">Brown – F, FT or IN or Depth </w:t>
      </w:r>
    </w:p>
    <w:p w:rsidR="00C0575E" w:rsidRDefault="00C0575E" w:rsidP="00C0575E">
      <w:pPr>
        <w:pStyle w:val="NormalWeb"/>
        <w:numPr>
          <w:ilvl w:val="0"/>
          <w:numId w:val="1"/>
        </w:numPr>
        <w:rPr>
          <w:noProof/>
        </w:rPr>
      </w:pPr>
      <w:r>
        <w:rPr>
          <w:noProof/>
        </w:rPr>
        <w:t>Middle yellow – FRAC, or other log curve types.</w:t>
      </w:r>
    </w:p>
    <w:p w:rsidR="00C0575E" w:rsidRDefault="00C0575E" w:rsidP="00C0575E">
      <w:pPr>
        <w:pStyle w:val="NormalWeb"/>
        <w:numPr>
          <w:ilvl w:val="0"/>
          <w:numId w:val="1"/>
        </w:numPr>
        <w:rPr>
          <w:noProof/>
        </w:rPr>
      </w:pPr>
      <w:r>
        <w:rPr>
          <w:noProof/>
        </w:rPr>
        <w:t>Dark Violet – UNI or Unknown Linear Curves</w:t>
      </w:r>
    </w:p>
    <w:p w:rsidR="00C0575E" w:rsidRDefault="00C0575E" w:rsidP="00C0575E">
      <w:pPr>
        <w:pStyle w:val="NormalWeb"/>
        <w:numPr>
          <w:ilvl w:val="0"/>
          <w:numId w:val="1"/>
        </w:numPr>
        <w:rPr>
          <w:noProof/>
        </w:rPr>
      </w:pPr>
      <w:r>
        <w:rPr>
          <w:noProof/>
        </w:rPr>
        <w:t>Medium Violet – UNL or Unknown Logrithum Curves</w:t>
      </w:r>
    </w:p>
    <w:p w:rsidR="00C0575E" w:rsidRPr="008F6546" w:rsidRDefault="00C0575E" w:rsidP="00C0575E">
      <w:pPr>
        <w:pStyle w:val="NormalWeb"/>
        <w:rPr>
          <w:noProof/>
        </w:rPr>
      </w:pPr>
      <w:r>
        <w:rPr>
          <w:noProof/>
        </w:rPr>
        <w:lastRenderedPageBreak/>
        <w:t xml:space="preserve">The color coding of the selected curves were added to also help the user visually recognize that a curve was selected or not.  </w:t>
      </w:r>
    </w:p>
    <w:p w:rsidR="00C0575E" w:rsidRDefault="00C0575E" w:rsidP="00C0575E">
      <w:pPr>
        <w:pStyle w:val="NormalWeb"/>
        <w:rPr>
          <w:b/>
          <w:noProof/>
        </w:rPr>
      </w:pPr>
      <w:r w:rsidRPr="00312906">
        <w:rPr>
          <w:b/>
          <w:noProof/>
        </w:rPr>
        <w:t>Map Curves &amp; Change Curve Selections</w:t>
      </w:r>
    </w:p>
    <w:p w:rsidR="00C0575E" w:rsidRDefault="00C0575E" w:rsidP="00C0575E">
      <w:pPr>
        <w:pStyle w:val="NormalWeb"/>
        <w:rPr>
          <w:noProof/>
        </w:rPr>
      </w:pPr>
      <w:r>
        <w:rPr>
          <w:noProof/>
        </w:rPr>
        <w:t>Some logs will have curve mnemonics that are not recognized as one of the KGS “Standard” Curve Mnemonics.  The user will need to map the log curve to one of the KGS standard curves</w:t>
      </w:r>
      <w:r w:rsidRPr="00705EC9">
        <w:rPr>
          <w:noProof/>
        </w:rPr>
        <w:t xml:space="preserve"> </w:t>
      </w:r>
      <w:r>
        <w:rPr>
          <w:noProof/>
        </w:rPr>
        <w:t xml:space="preserve">if they want to display the curve.  The first example is to map the Acoustic Transit Time (DT),which is labeled as “.uspf : WAVE DTC” log curve in the LAS File. Also notice that the button label “?(DTC)” is not recognized by the </w:t>
      </w:r>
      <w:r w:rsidR="005C294D">
        <w:rPr>
          <w:noProof/>
        </w:rPr>
        <w:t>PS WAVE</w:t>
      </w:r>
      <w:r>
        <w:rPr>
          <w:noProof/>
        </w:rPr>
        <w:t xml:space="preserve"> web app.</w:t>
      </w:r>
    </w:p>
    <w:p w:rsidR="00C0575E" w:rsidRDefault="00C0575E" w:rsidP="00C0575E">
      <w:pPr>
        <w:pStyle w:val="NormalWeb"/>
        <w:rPr>
          <w:noProof/>
        </w:rPr>
      </w:pPr>
      <w:r>
        <w:rPr>
          <w:noProof/>
        </w:rPr>
        <w:drawing>
          <wp:inline distT="0" distB="0" distL="0" distR="0">
            <wp:extent cx="5943600" cy="4526280"/>
            <wp:effectExtent l="19050" t="0" r="0" b="0"/>
            <wp:docPr id="10" name="Picture 6" descr="C:\Users\jvictor\Documents\dummy\GEMINI_TOOLS\PROFILE\LAS_File_Curve_Sections_DTC_Sh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LAS_File_Curve_Sections_DTC_Shown.png"/>
                    <pic:cNvPicPr>
                      <a:picLocks noChangeAspect="1" noChangeArrowheads="1"/>
                    </pic:cNvPicPr>
                  </pic:nvPicPr>
                  <pic:blipFill>
                    <a:blip r:embed="rId49" cstate="print"/>
                    <a:srcRect/>
                    <a:stretch>
                      <a:fillRect/>
                    </a:stretch>
                  </pic:blipFill>
                  <pic:spPr bwMode="auto">
                    <a:xfrm>
                      <a:off x="0" y="0"/>
                      <a:ext cx="5943600" cy="4526280"/>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t xml:space="preserve">Click on the “?(DTC)”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w:t>
      </w:r>
      <w:r w:rsidR="005C294D">
        <w:rPr>
          <w:noProof/>
        </w:rPr>
        <w:t>PS Wave</w:t>
      </w:r>
      <w:r>
        <w:rPr>
          <w:noProof/>
        </w:rPr>
        <w:t xml:space="preserve"> program is a later version of code from the GEMINI Project </w:t>
      </w:r>
      <w:r w:rsidR="0064178C">
        <w:rPr>
          <w:noProof/>
        </w:rPr>
        <w:t>Profile</w:t>
      </w:r>
      <w:r>
        <w:rPr>
          <w:noProof/>
        </w:rPr>
        <w:t xml:space="preserve"> Module, which needed to standardize the log curves so the curves could be automatically read and assigned a plot track.  The “LAS Tool Curve Mnemonics map to KGS Standard Mnemonics” </w:t>
      </w:r>
      <w:r>
        <w:rPr>
          <w:noProof/>
        </w:rPr>
        <w:lastRenderedPageBreak/>
        <w:t xml:space="preserve">XML File was created to map the log curves from logs that were part of the KGS LAS File Collection which is not a complete list of possible curve mnemonics. </w:t>
      </w:r>
    </w:p>
    <w:p w:rsidR="00C0575E" w:rsidRDefault="00C0575E" w:rsidP="00C0575E">
      <w:pPr>
        <w:pStyle w:val="NormalWeb"/>
        <w:rPr>
          <w:noProof/>
        </w:rPr>
      </w:pPr>
      <w:r>
        <w:rPr>
          <w:noProof/>
        </w:rPr>
        <w:t xml:space="preserve">To map the unknown curve mnemonic “?(DTC)” you first notice that the unit is “uspf” (micro seconds per foot) a unit of time.  Also the Acoustic Transit Time Curve Mnemonic is similar to the KGS “Standard” Curve Mnemonic “DT”.  By selecting the “?(DTC)” Button you will display the “Select KGS Standard Tools” Dialog. </w:t>
      </w:r>
    </w:p>
    <w:p w:rsidR="00C0575E" w:rsidRDefault="00C0575E" w:rsidP="00C0575E">
      <w:pPr>
        <w:pStyle w:val="NormalWeb"/>
        <w:jc w:val="center"/>
        <w:rPr>
          <w:noProof/>
        </w:rPr>
      </w:pPr>
      <w:r>
        <w:rPr>
          <w:noProof/>
        </w:rPr>
        <w:drawing>
          <wp:inline distT="0" distB="0" distL="0" distR="0">
            <wp:extent cx="4154428" cy="5334000"/>
            <wp:effectExtent l="19050" t="0" r="0" b="0"/>
            <wp:docPr id="11" name="Picture 7" descr="C:\Users\jvictor\Documents\dummy\GEMINI_TOOLS\PROFILE\Select_KGS_Standard_Tools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Select_KGS_Standard_Tools_DT.png"/>
                    <pic:cNvPicPr>
                      <a:picLocks noChangeAspect="1" noChangeArrowheads="1"/>
                    </pic:cNvPicPr>
                  </pic:nvPicPr>
                  <pic:blipFill>
                    <a:blip r:embed="rId50" cstate="print"/>
                    <a:srcRect/>
                    <a:stretch>
                      <a:fillRect/>
                    </a:stretch>
                  </pic:blipFill>
                  <pic:spPr bwMode="auto">
                    <a:xfrm>
                      <a:off x="0" y="0"/>
                      <a:ext cx="4157671" cy="5338164"/>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t xml:space="preserve">Highlight the “DT” Mnemonic Row and click on the “Select” Button to map the “?(DTC)” Curve Mnemonic to “DT” KGS Standard Curve Mnemonic.  </w:t>
      </w:r>
    </w:p>
    <w:p w:rsidR="00C0575E" w:rsidRDefault="00C0575E" w:rsidP="00C0575E">
      <w:pPr>
        <w:pStyle w:val="NormalWeb"/>
        <w:rPr>
          <w:noProof/>
        </w:rPr>
      </w:pPr>
      <w:r>
        <w:rPr>
          <w:noProof/>
        </w:rPr>
        <w:lastRenderedPageBreak/>
        <w:drawing>
          <wp:inline distT="0" distB="0" distL="0" distR="0">
            <wp:extent cx="5943600" cy="4518660"/>
            <wp:effectExtent l="19050" t="0" r="0" b="0"/>
            <wp:docPr id="12" name="Picture 8" descr="C:\Users\jvictor\Documents\dummy\GEMINI_TOOLS\PROFILE\LAS_File_Curve_Sections_DTC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LAS_File_Curve_Sections_DTC_to_DT.png"/>
                    <pic:cNvPicPr>
                      <a:picLocks noChangeAspect="1" noChangeArrowheads="1"/>
                    </pic:cNvPicPr>
                  </pic:nvPicPr>
                  <pic:blipFill>
                    <a:blip r:embed="rId51" cstate="print"/>
                    <a:srcRect/>
                    <a:stretch>
                      <a:fillRect/>
                    </a:stretch>
                  </pic:blipFill>
                  <pic:spPr bwMode="auto">
                    <a:xfrm>
                      <a:off x="0" y="0"/>
                      <a:ext cx="5943600" cy="4518660"/>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t>The “?(DTC).</w:t>
      </w:r>
      <w:r w:rsidRPr="00A9130C">
        <w:rPr>
          <w:noProof/>
        </w:rPr>
        <w:t xml:space="preserve"> </w:t>
      </w:r>
      <w:r>
        <w:rPr>
          <w:noProof/>
        </w:rPr>
        <w:t xml:space="preserve">.uspf : WAVE DTC” has changed to “DT.usec/ft : Acoustic transit time”. We want to change the selected “ITTT” Log Curve to “DT” Log Curve.  The reason is that “ITTT” is the wrong curve type for the Acoustic Transit Time.  The program found the curve mnemonic as similar to the “DT” Standard Curve Mnemonic, but this curve will not plot correctly in the </w:t>
      </w:r>
      <w:r w:rsidR="005C294D">
        <w:rPr>
          <w:noProof/>
        </w:rPr>
        <w:t>PS Wave</w:t>
      </w:r>
      <w:r>
        <w:rPr>
          <w:noProof/>
        </w:rPr>
        <w:t xml:space="preserve"> Plot.  Just click on the green check box in front of the “ITTT” Mnemonic Button to deselect the curve and then click on the check box in front of the “DT” Mnemonic Button to select it.  Also notice that the ~Log_Definition Text Area was modified to show the change.</w:t>
      </w:r>
    </w:p>
    <w:p w:rsidR="00C0575E" w:rsidRDefault="00C0575E" w:rsidP="00C0575E">
      <w:pPr>
        <w:pStyle w:val="NormalWeb"/>
        <w:jc w:val="center"/>
        <w:rPr>
          <w:noProof/>
        </w:rPr>
      </w:pPr>
      <w:r>
        <w:rPr>
          <w:noProof/>
        </w:rPr>
        <w:lastRenderedPageBreak/>
        <w:drawing>
          <wp:inline distT="0" distB="0" distL="0" distR="0">
            <wp:extent cx="4999853" cy="3794760"/>
            <wp:effectExtent l="19050" t="0" r="0" b="0"/>
            <wp:docPr id="15" name="Picture 11" descr="C:\Users\jvictor\Documents\dummy\GEMINI_TOOLS\PROFILE\LAS_File_Curve_Sections_Change_ITTT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LAS_File_Curve_Sections_Change_ITTT_to_DT.png"/>
                    <pic:cNvPicPr>
                      <a:picLocks noChangeAspect="1" noChangeArrowheads="1"/>
                    </pic:cNvPicPr>
                  </pic:nvPicPr>
                  <pic:blipFill>
                    <a:blip r:embed="rId52" cstate="print"/>
                    <a:srcRect/>
                    <a:stretch>
                      <a:fillRect/>
                    </a:stretch>
                  </pic:blipFill>
                  <pic:spPr bwMode="auto">
                    <a:xfrm>
                      <a:off x="0" y="0"/>
                      <a:ext cx="4999853" cy="3794760"/>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t>Moving the scroll bar down to the porosity curves, Neutron Porosity, and Density Porosity.</w:t>
      </w:r>
    </w:p>
    <w:p w:rsidR="00C0575E" w:rsidRDefault="00C0575E" w:rsidP="00C0575E">
      <w:pPr>
        <w:pStyle w:val="NormalWeb"/>
        <w:jc w:val="center"/>
        <w:rPr>
          <w:noProof/>
        </w:rPr>
      </w:pPr>
      <w:r>
        <w:rPr>
          <w:noProof/>
        </w:rPr>
        <w:drawing>
          <wp:inline distT="0" distB="0" distL="0" distR="0">
            <wp:extent cx="4984954" cy="3764280"/>
            <wp:effectExtent l="19050" t="0" r="6146" b="0"/>
            <wp:docPr id="16" name="Picture 12" descr="C:\Users\jvictor\Documents\dummy\GEMINI_TOOLS\PROFILE\LAS_File_Curve_Sections_Poro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LAS_File_Curve_Sections_Porosity.png"/>
                    <pic:cNvPicPr>
                      <a:picLocks noChangeAspect="1" noChangeArrowheads="1"/>
                    </pic:cNvPicPr>
                  </pic:nvPicPr>
                  <pic:blipFill>
                    <a:blip r:embed="rId53" cstate="print"/>
                    <a:srcRect/>
                    <a:stretch>
                      <a:fillRect/>
                    </a:stretch>
                  </pic:blipFill>
                  <pic:spPr bwMode="auto">
                    <a:xfrm>
                      <a:off x="0" y="0"/>
                      <a:ext cx="4988417" cy="3766895"/>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lastRenderedPageBreak/>
        <w:t xml:space="preserve">The LAS File Read will select the first curve that it recognizes and selects and color codes the curve.  In this case the Neutron porosity mnemonic selected is “NPHS”, which is a valid curve, but the “NPHI” curve is desired so like the Acoustic Transit Time, you can deselect the “NPHS” and then select the “NPHI” Curve.  Also the “DPHS” Density Porosity Curve can be deselected since the “RHOB” Bulk Density Curve has been selected.  The reason for deselecting the Density Porosity Curve, if the Bulk Density Curve is present, is to force the </w:t>
      </w:r>
      <w:r w:rsidR="005C294D">
        <w:rPr>
          <w:noProof/>
        </w:rPr>
        <w:t>PS WAVE</w:t>
      </w:r>
      <w:r>
        <w:rPr>
          <w:noProof/>
        </w:rPr>
        <w:t xml:space="preserve"> program to recompute the Density Porosity using a Limestone Matrix.  If the Neutron Porosity, Bulk Density, Gamma Ray with/without a Photoelectric Factor Logs are present then the program will automatically compute a Lithology Composition Plot, but the Density Porosity has to be computed with a Limestone Matrix or the Lithology Composition Plot will not be computed corectly.</w:t>
      </w:r>
    </w:p>
    <w:p w:rsidR="00C0575E" w:rsidRDefault="00C0575E" w:rsidP="00C0575E">
      <w:pPr>
        <w:pStyle w:val="NormalWeb"/>
        <w:rPr>
          <w:noProof/>
        </w:rPr>
      </w:pPr>
      <w:r>
        <w:rPr>
          <w:noProof/>
        </w:rPr>
        <w:drawing>
          <wp:inline distT="0" distB="0" distL="0" distR="0">
            <wp:extent cx="5894070" cy="4465891"/>
            <wp:effectExtent l="19050" t="0" r="0" b="0"/>
            <wp:docPr id="17" name="Picture 13" descr="C:\Users\jvictor\Documents\dummy\GEMINI_TOOLS\PROFILE\LAS_File_Curve_Sections_Porosity_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AS_File_Curve_Sections_Porosity_changed.png"/>
                    <pic:cNvPicPr>
                      <a:picLocks noChangeAspect="1" noChangeArrowheads="1"/>
                    </pic:cNvPicPr>
                  </pic:nvPicPr>
                  <pic:blipFill>
                    <a:blip r:embed="rId54" cstate="print"/>
                    <a:srcRect/>
                    <a:stretch>
                      <a:fillRect/>
                    </a:stretch>
                  </pic:blipFill>
                  <pic:spPr bwMode="auto">
                    <a:xfrm>
                      <a:off x="0" y="0"/>
                      <a:ext cx="5894524" cy="4466235"/>
                    </a:xfrm>
                    <a:prstGeom prst="rect">
                      <a:avLst/>
                    </a:prstGeom>
                    <a:noFill/>
                    <a:ln w="9525">
                      <a:noFill/>
                      <a:miter lim="800000"/>
                      <a:headEnd/>
                      <a:tailEnd/>
                    </a:ln>
                  </pic:spPr>
                </pic:pic>
              </a:graphicData>
            </a:graphic>
          </wp:inline>
        </w:drawing>
      </w:r>
    </w:p>
    <w:p w:rsidR="00C0575E" w:rsidRDefault="00C0575E" w:rsidP="00C0575E">
      <w:pPr>
        <w:pStyle w:val="NormalWeb"/>
        <w:rPr>
          <w:noProof/>
        </w:rPr>
      </w:pPr>
      <w:r>
        <w:rPr>
          <w:noProof/>
        </w:rPr>
        <w:t xml:space="preserve">The above dialog represents the changes made for the neutron/density porosity logs. The last curves to be modified are the Array Induction Logs.  Haliburton uses a different curve mnemonic for these logs.  Move the scroll bar up to find the Array Induction Logs, RT90, RT60, etc. </w:t>
      </w:r>
    </w:p>
    <w:p w:rsidR="00C0575E" w:rsidRPr="00312906" w:rsidRDefault="00C0575E" w:rsidP="00C0575E">
      <w:pPr>
        <w:pStyle w:val="NormalWeb"/>
        <w:rPr>
          <w:noProof/>
        </w:rPr>
      </w:pPr>
      <w:r>
        <w:rPr>
          <w:noProof/>
        </w:rPr>
        <w:lastRenderedPageBreak/>
        <w:drawing>
          <wp:inline distT="0" distB="0" distL="0" distR="0">
            <wp:extent cx="5673090" cy="4327550"/>
            <wp:effectExtent l="19050" t="0" r="3810" b="0"/>
            <wp:docPr id="18" name="Picture 14" descr="C:\Users\jvictor\Documents\dummy\GEMINI_TOOLS\PROFILE\LAS_File_Curve_Sections_Array_In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LAS_File_Curve_Sections_Array_Induction.png"/>
                    <pic:cNvPicPr>
                      <a:picLocks noChangeAspect="1" noChangeArrowheads="1"/>
                    </pic:cNvPicPr>
                  </pic:nvPicPr>
                  <pic:blipFill>
                    <a:blip r:embed="rId55" cstate="print"/>
                    <a:srcRect/>
                    <a:stretch>
                      <a:fillRect/>
                    </a:stretch>
                  </pic:blipFill>
                  <pic:spPr bwMode="auto">
                    <a:xfrm>
                      <a:off x="0" y="0"/>
                      <a:ext cx="5676923" cy="4330474"/>
                    </a:xfrm>
                    <a:prstGeom prst="rect">
                      <a:avLst/>
                    </a:prstGeom>
                    <a:noFill/>
                    <a:ln w="9525">
                      <a:noFill/>
                      <a:miter lim="800000"/>
                      <a:headEnd/>
                      <a:tailEnd/>
                    </a:ln>
                  </pic:spPr>
                </pic:pic>
              </a:graphicData>
            </a:graphic>
          </wp:inline>
        </w:drawing>
      </w:r>
    </w:p>
    <w:p w:rsidR="00C0575E" w:rsidRDefault="00C0575E" w:rsidP="00C0575E">
      <w:pPr>
        <w:pStyle w:val="NormalWeb"/>
        <w:rPr>
          <w:noProof/>
        </w:rPr>
      </w:pPr>
      <w:r>
        <w:t>Like the Acoustic Transit Time the “</w:t>
      </w:r>
      <w:proofErr w:type="gramStart"/>
      <w:r>
        <w:t>?(</w:t>
      </w:r>
      <w:proofErr w:type="gramEnd"/>
      <w:r>
        <w:t>RT90).</w:t>
      </w:r>
      <w:proofErr w:type="spellStart"/>
      <w:r>
        <w:t>ohmm</w:t>
      </w:r>
      <w:proofErr w:type="spellEnd"/>
      <w:r>
        <w:t>: 90in Resistivity 2ft Res” through “?(RT10).</w:t>
      </w:r>
      <w:proofErr w:type="spellStart"/>
      <w:r>
        <w:t>ohmm</w:t>
      </w:r>
      <w:proofErr w:type="spellEnd"/>
      <w:r>
        <w:t xml:space="preserve"> : 10in Resistivity 2ft Res” are not recognized.  These curves can be map to the “AHT90 Array Induction Resistivity-90” to “AHT10 Array Induction Resistivity-10” KGS Curves Respectively.  Click on the “</w:t>
      </w:r>
      <w:proofErr w:type="gramStart"/>
      <w:r>
        <w:t>?(</w:t>
      </w:r>
      <w:proofErr w:type="gramEnd"/>
      <w:r>
        <w:t xml:space="preserve">RT90)” Mnemonic Button to display the </w:t>
      </w:r>
      <w:r>
        <w:rPr>
          <w:noProof/>
        </w:rPr>
        <w:t>“Select KGS Standard Tools” Dialog.</w:t>
      </w:r>
    </w:p>
    <w:p w:rsidR="00C0575E" w:rsidRDefault="00C0575E" w:rsidP="00C0575E">
      <w:pPr>
        <w:pStyle w:val="NormalWeb"/>
        <w:jc w:val="center"/>
      </w:pPr>
      <w:r>
        <w:rPr>
          <w:noProof/>
        </w:rPr>
        <w:lastRenderedPageBreak/>
        <w:drawing>
          <wp:inline distT="0" distB="0" distL="0" distR="0">
            <wp:extent cx="4165723" cy="5410200"/>
            <wp:effectExtent l="19050" t="0" r="6227" b="0"/>
            <wp:docPr id="19" name="Picture 15" descr="C:\Users\jvictor\Documents\dummy\GEMINI_TOOLS\PROFILE\Select_KGS_Standard_Tools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Select_KGS_Standard_Tools_AHT90.png"/>
                    <pic:cNvPicPr>
                      <a:picLocks noChangeAspect="1" noChangeArrowheads="1"/>
                    </pic:cNvPicPr>
                  </pic:nvPicPr>
                  <pic:blipFill>
                    <a:blip r:embed="rId56" cstate="print"/>
                    <a:srcRect/>
                    <a:stretch>
                      <a:fillRect/>
                    </a:stretch>
                  </pic:blipFill>
                  <pic:spPr bwMode="auto">
                    <a:xfrm>
                      <a:off x="0" y="0"/>
                      <a:ext cx="4169001" cy="5414457"/>
                    </a:xfrm>
                    <a:prstGeom prst="rect">
                      <a:avLst/>
                    </a:prstGeom>
                    <a:noFill/>
                    <a:ln w="9525">
                      <a:noFill/>
                      <a:miter lim="800000"/>
                      <a:headEnd/>
                      <a:tailEnd/>
                    </a:ln>
                  </pic:spPr>
                </pic:pic>
              </a:graphicData>
            </a:graphic>
          </wp:inline>
        </w:drawing>
      </w:r>
    </w:p>
    <w:p w:rsidR="00C0575E" w:rsidRDefault="00C0575E" w:rsidP="00C0575E">
      <w:pPr>
        <w:pStyle w:val="NormalWeb"/>
      </w:pPr>
      <w:r>
        <w:t>Highlight the AHT90 and click on the “Select” Button.</w:t>
      </w:r>
    </w:p>
    <w:p w:rsidR="00C0575E" w:rsidRDefault="00C0575E" w:rsidP="00C0575E">
      <w:pPr>
        <w:pStyle w:val="NormalWeb"/>
      </w:pPr>
      <w:r>
        <w:rPr>
          <w:noProof/>
        </w:rPr>
        <w:lastRenderedPageBreak/>
        <w:drawing>
          <wp:inline distT="0" distB="0" distL="0" distR="0">
            <wp:extent cx="5779770" cy="4394107"/>
            <wp:effectExtent l="19050" t="0" r="0" b="0"/>
            <wp:docPr id="20" name="Picture 16" descr="C:\Users\jvictor\Documents\dummy\GEMINI_TOOLS\PROFILE\LAS_File_Curve_Sections_Array_Induction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LAS_File_Curve_Sections_Array_Induction_AHT90.png"/>
                    <pic:cNvPicPr>
                      <a:picLocks noChangeAspect="1" noChangeArrowheads="1"/>
                    </pic:cNvPicPr>
                  </pic:nvPicPr>
                  <pic:blipFill>
                    <a:blip r:embed="rId57" cstate="print"/>
                    <a:srcRect/>
                    <a:stretch>
                      <a:fillRect/>
                    </a:stretch>
                  </pic:blipFill>
                  <pic:spPr bwMode="auto">
                    <a:xfrm>
                      <a:off x="0" y="0"/>
                      <a:ext cx="5779770" cy="4394107"/>
                    </a:xfrm>
                    <a:prstGeom prst="rect">
                      <a:avLst/>
                    </a:prstGeom>
                    <a:noFill/>
                    <a:ln w="9525">
                      <a:noFill/>
                      <a:miter lim="800000"/>
                      <a:headEnd/>
                      <a:tailEnd/>
                    </a:ln>
                  </pic:spPr>
                </pic:pic>
              </a:graphicData>
            </a:graphic>
          </wp:inline>
        </w:drawing>
      </w:r>
    </w:p>
    <w:p w:rsidR="00C0575E" w:rsidRDefault="00C0575E" w:rsidP="00C0575E">
      <w:pPr>
        <w:pStyle w:val="NormalWeb"/>
      </w:pPr>
      <w:r>
        <w:t>The “(</w:t>
      </w:r>
      <w:proofErr w:type="gramStart"/>
      <w:r>
        <w:t>?AHT90</w:t>
      </w:r>
      <w:proofErr w:type="gramEnd"/>
      <w:r>
        <w:t>).</w:t>
      </w:r>
      <w:proofErr w:type="spellStart"/>
      <w:r>
        <w:t>ohmm</w:t>
      </w:r>
      <w:proofErr w:type="spellEnd"/>
      <w:r>
        <w:t xml:space="preserve"> : 90in Resistivity 2ft Res” has changed to “AHT90.OHM-M  : Array Induction Resistivity-90” and the orange check box is selected.  The rest of the Array Induction Log Curves each are mapped to the respective KGS Mnemonic Curve as follows,</w:t>
      </w:r>
    </w:p>
    <w:p w:rsidR="00C0575E" w:rsidRDefault="00C0575E" w:rsidP="00C0575E">
      <w:pPr>
        <w:pStyle w:val="NormalWeb"/>
      </w:pPr>
      <w:r>
        <w:t>(?RT90).</w:t>
      </w:r>
      <w:proofErr w:type="spellStart"/>
      <w:r>
        <w:t>ohmm</w:t>
      </w:r>
      <w:proofErr w:type="spellEnd"/>
      <w:r>
        <w:t xml:space="preserve"> : 90in Resistivity 2ft Res to AHT90.OHM-M  : Array Induction Resistivity-90 (?RT60).</w:t>
      </w:r>
      <w:proofErr w:type="spellStart"/>
      <w:r>
        <w:t>ohmm</w:t>
      </w:r>
      <w:proofErr w:type="spellEnd"/>
      <w:r>
        <w:t xml:space="preserve"> : 60in Resistivity 2ft Res to AHT60.OHM-M  : Array Induction Resistivity-60 (?RT30).</w:t>
      </w:r>
      <w:proofErr w:type="spellStart"/>
      <w:r>
        <w:t>ohmm</w:t>
      </w:r>
      <w:proofErr w:type="spellEnd"/>
      <w:r>
        <w:t xml:space="preserve"> : 30in Resistivity 2ft Res to AHT30.OHM-M  : Array Induction Resistivity-30 (?RT20).</w:t>
      </w:r>
      <w:proofErr w:type="spellStart"/>
      <w:r>
        <w:t>ohmm</w:t>
      </w:r>
      <w:proofErr w:type="spellEnd"/>
      <w:r>
        <w:t xml:space="preserve"> : 20in Resistivity 2ft Res to AHT20.OHM-M  : Array Induction Resistivity-20 (?RT10).</w:t>
      </w:r>
      <w:proofErr w:type="spellStart"/>
      <w:r>
        <w:t>ohmm</w:t>
      </w:r>
      <w:proofErr w:type="spellEnd"/>
      <w:r>
        <w:t xml:space="preserve"> : 10in Resistivity 2ft Res to AHT10.OHM-M  : Array Induction Resistivity-10</w:t>
      </w:r>
    </w:p>
    <w:p w:rsidR="00C0575E" w:rsidRDefault="00C0575E" w:rsidP="00C0575E">
      <w:pPr>
        <w:pStyle w:val="NormalWeb"/>
      </w:pPr>
      <w:r>
        <w:rPr>
          <w:noProof/>
        </w:rPr>
        <w:lastRenderedPageBreak/>
        <w:drawing>
          <wp:inline distT="0" distB="0" distL="0" distR="0">
            <wp:extent cx="6015990" cy="4550557"/>
            <wp:effectExtent l="19050" t="0" r="3810" b="0"/>
            <wp:docPr id="21" name="Picture 17" descr="C:\Users\jvictor\Documents\dummy\GEMINI_TOOLS\PROFILE\LAS_File_Curve_Sections_Array_Induction_All_A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LAS_File_Curve_Sections_Array_Induction_All_AHT.png"/>
                    <pic:cNvPicPr>
                      <a:picLocks noChangeAspect="1" noChangeArrowheads="1"/>
                    </pic:cNvPicPr>
                  </pic:nvPicPr>
                  <pic:blipFill>
                    <a:blip r:embed="rId58" cstate="print"/>
                    <a:srcRect/>
                    <a:stretch>
                      <a:fillRect/>
                    </a:stretch>
                  </pic:blipFill>
                  <pic:spPr bwMode="auto">
                    <a:xfrm>
                      <a:off x="0" y="0"/>
                      <a:ext cx="6015990" cy="4550557"/>
                    </a:xfrm>
                    <a:prstGeom prst="rect">
                      <a:avLst/>
                    </a:prstGeom>
                    <a:noFill/>
                    <a:ln w="9525">
                      <a:noFill/>
                      <a:miter lim="800000"/>
                      <a:headEnd/>
                      <a:tailEnd/>
                    </a:ln>
                  </pic:spPr>
                </pic:pic>
              </a:graphicData>
            </a:graphic>
          </wp:inline>
        </w:drawing>
      </w:r>
    </w:p>
    <w:p w:rsidR="00C0575E" w:rsidRDefault="00C0575E" w:rsidP="00C0575E">
      <w:pPr>
        <w:pStyle w:val="NormalWeb"/>
      </w:pPr>
      <w:r>
        <w:t xml:space="preserve">Select the Continue Button to read and parse the LAS log curves selected into the </w:t>
      </w:r>
      <w:r w:rsidR="005C294D">
        <w:t>PS WAVE</w:t>
      </w:r>
      <w:r>
        <w:t xml:space="preserve"> Web App. Notice that the “Data Source Filenames:” Panel lists the LAS version 2.0 File that was just read in as well as the type of data, i.e. Log Data from LAS Data Type.</w:t>
      </w:r>
    </w:p>
    <w:p w:rsidR="0025245F" w:rsidRDefault="0025245F" w:rsidP="0025245F">
      <w:pPr>
        <w:pStyle w:val="NormalWeb"/>
      </w:pPr>
      <w:r>
        <w:t>Note in the Load Data Dialog displayed below, that the “Sonic Curves” Row in the lower table is green, which informs the user that the necessary data is present to compute the sonic times and velocities from the imported LAS file.  Although the “p-Wave (</w:t>
      </w:r>
      <w:proofErr w:type="spellStart"/>
      <w:r>
        <w:t>DTc</w:t>
      </w:r>
      <w:proofErr w:type="spellEnd"/>
      <w:r>
        <w:t>) log curve is present and not the “s-Wave (DTs) log curve, the “s-Wave (DTs) log curve by computing the average of the “S-Wave fast (</w:t>
      </w:r>
      <w:proofErr w:type="spellStart"/>
      <w:r>
        <w:t>DTsf</w:t>
      </w:r>
      <w:proofErr w:type="spellEnd"/>
      <w:r>
        <w:t>)” and the “S-Wave slow log (</w:t>
      </w:r>
      <w:proofErr w:type="spellStart"/>
      <w:r>
        <w:t>DTss</w:t>
      </w:r>
      <w:proofErr w:type="spellEnd"/>
      <w:r>
        <w:t>)” log curves. The curves that are listed in the bottom table are the necessary curves for this program any other curves will be ignored, i.e. resistivity, permeability, etc.</w:t>
      </w:r>
    </w:p>
    <w:p w:rsidR="0025245F" w:rsidRDefault="0025245F" w:rsidP="00C0575E">
      <w:pPr>
        <w:pStyle w:val="NormalWeb"/>
      </w:pPr>
    </w:p>
    <w:p w:rsidR="00E450EC" w:rsidRDefault="00C0575E">
      <w:r>
        <w:rPr>
          <w:noProof/>
        </w:rPr>
        <w:lastRenderedPageBreak/>
        <w:drawing>
          <wp:inline distT="0" distB="0" distL="0" distR="0">
            <wp:extent cx="5935980" cy="5935980"/>
            <wp:effectExtent l="19050" t="0" r="7620" b="0"/>
            <wp:docPr id="23" name="Picture 7" descr="C:\Users\jvictor\Documents\dummy\GEMINI_TOOLS\PSWave\LoadDat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SWave\LoadData-LAS.png"/>
                    <pic:cNvPicPr>
                      <a:picLocks noChangeAspect="1" noChangeArrowheads="1"/>
                    </pic:cNvPicPr>
                  </pic:nvPicPr>
                  <pic:blipFill>
                    <a:blip r:embed="rId59" cstate="print"/>
                    <a:srcRect/>
                    <a:stretch>
                      <a:fillRect/>
                    </a:stretch>
                  </pic:blipFill>
                  <pic:spPr bwMode="auto">
                    <a:xfrm>
                      <a:off x="0" y="0"/>
                      <a:ext cx="5935980" cy="5935980"/>
                    </a:xfrm>
                    <a:prstGeom prst="rect">
                      <a:avLst/>
                    </a:prstGeom>
                    <a:noFill/>
                    <a:ln w="9525">
                      <a:noFill/>
                      <a:miter lim="800000"/>
                      <a:headEnd/>
                      <a:tailEnd/>
                    </a:ln>
                  </pic:spPr>
                </pic:pic>
              </a:graphicData>
            </a:graphic>
          </wp:inline>
        </w:drawing>
      </w:r>
    </w:p>
    <w:p w:rsidR="00A2573D" w:rsidRDefault="00A2573D">
      <w:r>
        <w:br w:type="page"/>
      </w:r>
    </w:p>
    <w:p w:rsidR="00A2573D" w:rsidRDefault="00661232" w:rsidP="00A2573D">
      <w:pPr>
        <w:pStyle w:val="NormalWeb"/>
        <w:rPr>
          <w:b/>
        </w:rPr>
      </w:pPr>
      <w:r>
        <w:rPr>
          <w:b/>
        </w:rPr>
        <w:lastRenderedPageBreak/>
        <w:t>Import Tops Comma Separated Values (CSV</w:t>
      </w:r>
      <w:proofErr w:type="gramStart"/>
      <w:r>
        <w:rPr>
          <w:b/>
        </w:rPr>
        <w:t xml:space="preserve">) </w:t>
      </w:r>
      <w:r w:rsidR="00A2573D">
        <w:rPr>
          <w:b/>
        </w:rPr>
        <w:t xml:space="preserve"> File</w:t>
      </w:r>
      <w:proofErr w:type="gramEnd"/>
      <w:r w:rsidR="00A2573D">
        <w:rPr>
          <w:b/>
        </w:rPr>
        <w:t>.</w:t>
      </w:r>
    </w:p>
    <w:p w:rsidR="00A2573D" w:rsidRDefault="00A2573D" w:rsidP="00A2573D">
      <w:pPr>
        <w:pStyle w:val="NormalWeb"/>
      </w:pPr>
      <w:r>
        <w:rPr>
          <w:b/>
        </w:rPr>
        <w:t xml:space="preserve"> </w:t>
      </w:r>
      <w:r>
        <w:t>Most of the web apps will use the same input dialogs to import tops CSV (Comma Separated Values) file.  The Load Data Dialog is basically the same for most of the Web Apps</w:t>
      </w:r>
      <w:r w:rsidRPr="0088056E">
        <w:t xml:space="preserve"> </w:t>
      </w:r>
      <w:r>
        <w:t xml:space="preserve">except they only load a subset of the total data types.  In this example a Tops CSV file is being imported into the web app. </w:t>
      </w:r>
    </w:p>
    <w:p w:rsidR="00A2573D" w:rsidRDefault="00A2573D" w:rsidP="00A2573D">
      <w:pPr>
        <w:pStyle w:val="NormalWeb"/>
      </w:pPr>
      <w:r>
        <w:rPr>
          <w:noProof/>
        </w:rPr>
        <w:drawing>
          <wp:inline distT="0" distB="0" distL="0" distR="0">
            <wp:extent cx="5943600" cy="1318260"/>
            <wp:effectExtent l="19050" t="0" r="0" b="0"/>
            <wp:docPr id="26" name="Picture 9" descr="C:\Users\jvictor\Documents\dummy\GEMINI_TOOLS\PSWave\DataSource-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SWave\DataSource-Tops.png"/>
                    <pic:cNvPicPr>
                      <a:picLocks noChangeAspect="1" noChangeArrowheads="1"/>
                    </pic:cNvPicPr>
                  </pic:nvPicPr>
                  <pic:blipFill>
                    <a:blip r:embed="rId60" cstate="print"/>
                    <a:srcRect/>
                    <a:stretch>
                      <a:fillRect/>
                    </a:stretch>
                  </pic:blipFill>
                  <pic:spPr bwMode="auto">
                    <a:xfrm>
                      <a:off x="0" y="0"/>
                      <a:ext cx="5943600" cy="1318260"/>
                    </a:xfrm>
                    <a:prstGeom prst="rect">
                      <a:avLst/>
                    </a:prstGeom>
                    <a:noFill/>
                    <a:ln w="9525">
                      <a:noFill/>
                      <a:miter lim="800000"/>
                      <a:headEnd/>
                      <a:tailEnd/>
                    </a:ln>
                  </pic:spPr>
                </pic:pic>
              </a:graphicData>
            </a:graphic>
          </wp:inline>
        </w:drawing>
      </w:r>
    </w:p>
    <w:p w:rsidR="00A2573D" w:rsidRDefault="00A2573D" w:rsidP="00A2573D">
      <w:pPr>
        <w:pStyle w:val="NormalWeb"/>
      </w:pPr>
      <w:r>
        <w:t>Left Click on the “Tops Data” Icon Button in the Data Source Panel of the Load Data Dialog.  This will display the “Select Formation Tops Comma Delimited File from your PC” Dialog.  This dialog allows the user to search their PC for the file of interest.  In this example it is the Tops CSV file Wellington-KGS-1-32_Tops.csv, highlighted below. Select the Open button to display the “Map File Column Number to Region Column” Dialog.</w:t>
      </w:r>
    </w:p>
    <w:p w:rsidR="00A2573D" w:rsidRDefault="00A2573D" w:rsidP="00A2573D">
      <w:pPr>
        <w:pStyle w:val="NormalWeb"/>
        <w:jc w:val="center"/>
      </w:pPr>
      <w:r>
        <w:rPr>
          <w:noProof/>
        </w:rPr>
        <w:drawing>
          <wp:inline distT="0" distB="0" distL="0" distR="0">
            <wp:extent cx="4389120" cy="2999295"/>
            <wp:effectExtent l="19050" t="0" r="0" b="0"/>
            <wp:docPr id="28" name="Picture 22" descr="C:\Users\jvictor\Documents\dummy\GEMINI_TOOLS\PROFILE\Load_Data_TOP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TOPS_Directory.png"/>
                    <pic:cNvPicPr>
                      <a:picLocks noChangeAspect="1" noChangeArrowheads="1"/>
                    </pic:cNvPicPr>
                  </pic:nvPicPr>
                  <pic:blipFill>
                    <a:blip r:embed="rId61" cstate="print"/>
                    <a:srcRect/>
                    <a:stretch>
                      <a:fillRect/>
                    </a:stretch>
                  </pic:blipFill>
                  <pic:spPr bwMode="auto">
                    <a:xfrm>
                      <a:off x="0" y="0"/>
                      <a:ext cx="4389120" cy="2999295"/>
                    </a:xfrm>
                    <a:prstGeom prst="rect">
                      <a:avLst/>
                    </a:prstGeom>
                    <a:noFill/>
                    <a:ln w="9525">
                      <a:noFill/>
                      <a:miter lim="800000"/>
                      <a:headEnd/>
                      <a:tailEnd/>
                    </a:ln>
                  </pic:spPr>
                </pic:pic>
              </a:graphicData>
            </a:graphic>
          </wp:inline>
        </w:drawing>
      </w:r>
    </w:p>
    <w:p w:rsidR="00A2573D" w:rsidRDefault="00A2573D" w:rsidP="00A2573D">
      <w:pPr>
        <w:pStyle w:val="NormalWeb"/>
      </w:pPr>
      <w:r>
        <w:t>The “Map File Column Number to Region Column” Dialog allows the user to map the file columns number to the web app tops data structure.  In this example the file has the well information in line one of the Tops CSV File and line two of the Tops CSV File has the file data columns.  In this case the chosen file columns match the Tops Mnemonics for the tops data structure.  The File Column Number is automatically assigned to the Region Column Names. The user only needs to select the “Load Data” Button to parse the Tops Data into the web app.</w:t>
      </w:r>
    </w:p>
    <w:p w:rsidR="00A2573D" w:rsidRDefault="00A2573D" w:rsidP="00A2573D">
      <w:pPr>
        <w:pStyle w:val="NormalWeb"/>
        <w:jc w:val="center"/>
      </w:pPr>
      <w:r>
        <w:rPr>
          <w:noProof/>
        </w:rPr>
        <w:lastRenderedPageBreak/>
        <w:drawing>
          <wp:inline distT="0" distB="0" distL="0" distR="0">
            <wp:extent cx="4392321" cy="5852160"/>
            <wp:effectExtent l="19050" t="0" r="8229" b="0"/>
            <wp:docPr id="29" name="Picture 23" descr="C:\Users\jvictor\Documents\dummy\GEMINI_TOOLS\PROFILE\TOPS-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TOPS-Map_File_Column_Number_to_Region_Column.png"/>
                    <pic:cNvPicPr>
                      <a:picLocks noChangeAspect="1" noChangeArrowheads="1"/>
                    </pic:cNvPicPr>
                  </pic:nvPicPr>
                  <pic:blipFill>
                    <a:blip r:embed="rId62" cstate="print"/>
                    <a:srcRect/>
                    <a:stretch>
                      <a:fillRect/>
                    </a:stretch>
                  </pic:blipFill>
                  <pic:spPr bwMode="auto">
                    <a:xfrm>
                      <a:off x="0" y="0"/>
                      <a:ext cx="4395525" cy="5856429"/>
                    </a:xfrm>
                    <a:prstGeom prst="rect">
                      <a:avLst/>
                    </a:prstGeom>
                    <a:noFill/>
                    <a:ln w="9525">
                      <a:noFill/>
                      <a:miter lim="800000"/>
                      <a:headEnd/>
                      <a:tailEnd/>
                    </a:ln>
                  </pic:spPr>
                </pic:pic>
              </a:graphicData>
            </a:graphic>
          </wp:inline>
        </w:drawing>
      </w:r>
    </w:p>
    <w:p w:rsidR="00A2573D" w:rsidRDefault="00A2573D" w:rsidP="00A2573D">
      <w:pPr>
        <w:pStyle w:val="NormalWeb"/>
        <w:rPr>
          <w:b/>
        </w:rPr>
      </w:pPr>
      <w:r>
        <w:rPr>
          <w:b/>
        </w:rPr>
        <w:t>Tops CSV (Comma Separated Values) File Structure.</w:t>
      </w:r>
    </w:p>
    <w:p w:rsidR="00A2573D" w:rsidRDefault="00A2573D" w:rsidP="00A2573D">
      <w:pPr>
        <w:pStyle w:val="NormalWeb"/>
        <w:rPr>
          <w:b/>
        </w:rPr>
      </w:pPr>
      <w:r>
        <w:t>The Wellington KGS 1-32 Tops CSV example has two introduction lines, the first line is the well header information and the second line is the actual column labels for the tops data, illustrated below,</w:t>
      </w:r>
    </w:p>
    <w:p w:rsidR="00A2573D" w:rsidRDefault="00A2573D" w:rsidP="00A2573D">
      <w:pPr>
        <w:pStyle w:val="NormalWeb"/>
        <w:keepNext/>
      </w:pPr>
      <w:r w:rsidRPr="00AE3394">
        <w:rPr>
          <w:noProof/>
        </w:rPr>
        <w:lastRenderedPageBreak/>
        <w:drawing>
          <wp:inline distT="0" distB="0" distL="0" distR="0">
            <wp:extent cx="5943600" cy="1614405"/>
            <wp:effectExtent l="19050" t="0" r="0" b="0"/>
            <wp:docPr id="24"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63"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A2573D" w:rsidRDefault="00A2573D" w:rsidP="00A2573D">
      <w:pPr>
        <w:pStyle w:val="Caption"/>
      </w:pPr>
      <w:r>
        <w:t>Figure: Partial Contents of the Wellington-KGS-1-32_Tops.csv File.</w:t>
      </w:r>
    </w:p>
    <w:p w:rsidR="00A2573D" w:rsidRDefault="00A2573D" w:rsidP="00A2573D">
      <w:pPr>
        <w:pStyle w:val="NormalWeb"/>
        <w:keepNext/>
      </w:pPr>
      <w:r>
        <w:t>The “Map File Column Number to Region Column” Dialog allows the user to map the data in the Tops CSV File to the web app data structure variables.  The program first reads the first and second line of the CSV File looking for the data column headers.    The lines are each parsed to single out the data column headers and to match those headers to the tops data structure.  The program then assigns the column number to the Region Column Name starting at column 1</w:t>
      </w:r>
      <w:proofErr w:type="gramStart"/>
      <w:r>
        <w:t>,2,3</w:t>
      </w:r>
      <w:proofErr w:type="gramEnd"/>
      <w:r>
        <w:t>, … if the file column name used matches the expected region column name.  The Column Names matrix used to parse the file column variables are listed below,</w:t>
      </w:r>
    </w:p>
    <w:tbl>
      <w:tblPr>
        <w:tblStyle w:val="TableGrid"/>
        <w:tblW w:w="0" w:type="auto"/>
        <w:tblLook w:val="04A0"/>
      </w:tblPr>
      <w:tblGrid>
        <w:gridCol w:w="5688"/>
        <w:gridCol w:w="2430"/>
        <w:gridCol w:w="1458"/>
      </w:tblGrid>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Depth Top</w:t>
            </w:r>
          </w:p>
        </w:tc>
        <w:tc>
          <w:tcPr>
            <w:tcW w:w="2430" w:type="dxa"/>
          </w:tcPr>
          <w:p w:rsidR="00A2573D" w:rsidRPr="001D5758" w:rsidRDefault="00A2573D" w:rsidP="00F5154E">
            <w:pPr>
              <w:rPr>
                <w:sz w:val="18"/>
                <w:szCs w:val="18"/>
              </w:rPr>
            </w:pPr>
            <w:r w:rsidRPr="001D5758">
              <w:rPr>
                <w:sz w:val="18"/>
                <w:szCs w:val="18"/>
              </w:rPr>
              <w:t>Top</w:t>
            </w:r>
          </w:p>
        </w:tc>
        <w:tc>
          <w:tcPr>
            <w:tcW w:w="1458" w:type="dxa"/>
          </w:tcPr>
          <w:p w:rsidR="00A2573D" w:rsidRPr="001D5758" w:rsidRDefault="00A2573D" w:rsidP="00F5154E">
            <w:pPr>
              <w:rPr>
                <w:sz w:val="18"/>
                <w:szCs w:val="18"/>
              </w:rPr>
            </w:pPr>
            <w:r w:rsidRPr="001D5758">
              <w:rPr>
                <w:sz w:val="18"/>
                <w:szCs w:val="18"/>
              </w:rPr>
              <w:t>Start</w:t>
            </w: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Depth Base</w:t>
            </w:r>
          </w:p>
        </w:tc>
        <w:tc>
          <w:tcPr>
            <w:tcW w:w="2430" w:type="dxa"/>
          </w:tcPr>
          <w:p w:rsidR="00A2573D" w:rsidRPr="001D5758" w:rsidRDefault="00A2573D" w:rsidP="00F5154E">
            <w:pPr>
              <w:rPr>
                <w:sz w:val="18"/>
                <w:szCs w:val="18"/>
              </w:rPr>
            </w:pPr>
            <w:r w:rsidRPr="001D5758">
              <w:rPr>
                <w:sz w:val="18"/>
                <w:szCs w:val="18"/>
              </w:rPr>
              <w:t>Base</w:t>
            </w:r>
          </w:p>
        </w:tc>
        <w:tc>
          <w:tcPr>
            <w:tcW w:w="1458" w:type="dxa"/>
          </w:tcPr>
          <w:p w:rsidR="00A2573D" w:rsidRPr="001D5758" w:rsidRDefault="00A2573D" w:rsidP="00F5154E">
            <w:pPr>
              <w:rPr>
                <w:sz w:val="18"/>
                <w:szCs w:val="18"/>
              </w:rPr>
            </w:pPr>
            <w:r w:rsidRPr="001D5758">
              <w:rPr>
                <w:sz w:val="18"/>
                <w:szCs w:val="18"/>
              </w:rPr>
              <w:t>End</w:t>
            </w: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w:t>
            </w:r>
            <w:proofErr w:type="spellStart"/>
            <w:r w:rsidRPr="001D5758">
              <w:rPr>
                <w:sz w:val="18"/>
                <w:szCs w:val="18"/>
              </w:rPr>
              <w:t>Stratigraphic</w:t>
            </w:r>
            <w:proofErr w:type="spellEnd"/>
            <w:r w:rsidRPr="001D5758">
              <w:rPr>
                <w:sz w:val="18"/>
                <w:szCs w:val="18"/>
              </w:rPr>
              <w:t xml:space="preserve"> Unit Rank </w:t>
            </w:r>
            <w:proofErr w:type="gramStart"/>
            <w:r w:rsidRPr="001D5758">
              <w:rPr>
                <w:sz w:val="18"/>
                <w:szCs w:val="18"/>
              </w:rPr>
              <w:t>[ SYSTEM</w:t>
            </w:r>
            <w:proofErr w:type="gramEnd"/>
            <w:r w:rsidRPr="001D5758">
              <w:rPr>
                <w:sz w:val="18"/>
                <w:szCs w:val="18"/>
              </w:rPr>
              <w:t>, GROUP, etc. ]</w:t>
            </w:r>
          </w:p>
        </w:tc>
        <w:tc>
          <w:tcPr>
            <w:tcW w:w="2430" w:type="dxa"/>
          </w:tcPr>
          <w:p w:rsidR="00A2573D" w:rsidRPr="001D5758" w:rsidRDefault="00A2573D" w:rsidP="00F5154E">
            <w:pPr>
              <w:rPr>
                <w:sz w:val="18"/>
                <w:szCs w:val="18"/>
              </w:rPr>
            </w:pPr>
            <w:r w:rsidRPr="001D5758">
              <w:rPr>
                <w:sz w:val="18"/>
                <w:szCs w:val="18"/>
              </w:rPr>
              <w:t>Rank</w:t>
            </w: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w:t>
            </w:r>
            <w:proofErr w:type="spellStart"/>
            <w:r w:rsidRPr="001D5758">
              <w:rPr>
                <w:sz w:val="18"/>
                <w:szCs w:val="18"/>
              </w:rPr>
              <w:t>Stratigraphic</w:t>
            </w:r>
            <w:proofErr w:type="spellEnd"/>
            <w:r w:rsidRPr="001D5758">
              <w:rPr>
                <w:sz w:val="18"/>
                <w:szCs w:val="18"/>
              </w:rPr>
              <w:t xml:space="preserve"> Name</w:t>
            </w:r>
          </w:p>
        </w:tc>
        <w:tc>
          <w:tcPr>
            <w:tcW w:w="2430" w:type="dxa"/>
          </w:tcPr>
          <w:p w:rsidR="00A2573D" w:rsidRPr="001D5758" w:rsidRDefault="00A2573D" w:rsidP="00F5154E">
            <w:pPr>
              <w:rPr>
                <w:sz w:val="18"/>
                <w:szCs w:val="18"/>
              </w:rPr>
            </w:pPr>
            <w:r w:rsidRPr="001D5758">
              <w:rPr>
                <w:sz w:val="18"/>
                <w:szCs w:val="18"/>
              </w:rPr>
              <w:t>Name</w:t>
            </w: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Alternate Name</w:t>
            </w:r>
          </w:p>
        </w:tc>
        <w:tc>
          <w:tcPr>
            <w:tcW w:w="2430" w:type="dxa"/>
          </w:tcPr>
          <w:p w:rsidR="00A2573D" w:rsidRPr="001D5758" w:rsidRDefault="00A2573D" w:rsidP="00F5154E">
            <w:pPr>
              <w:rPr>
                <w:sz w:val="18"/>
                <w:szCs w:val="18"/>
              </w:rPr>
            </w:pPr>
            <w:r w:rsidRPr="001D5758">
              <w:rPr>
                <w:sz w:val="18"/>
                <w:szCs w:val="18"/>
              </w:rPr>
              <w:t>Alt Name</w:t>
            </w: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Era</w:t>
            </w:r>
          </w:p>
        </w:tc>
        <w:tc>
          <w:tcPr>
            <w:tcW w:w="2430" w:type="dxa"/>
          </w:tcPr>
          <w:p w:rsidR="00A2573D" w:rsidRPr="001D5758" w:rsidRDefault="00A2573D" w:rsidP="00F5154E">
            <w:pPr>
              <w:rPr>
                <w:sz w:val="18"/>
                <w:szCs w:val="18"/>
              </w:rPr>
            </w:pP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System</w:t>
            </w:r>
          </w:p>
        </w:tc>
        <w:tc>
          <w:tcPr>
            <w:tcW w:w="2430" w:type="dxa"/>
          </w:tcPr>
          <w:p w:rsidR="00A2573D" w:rsidRPr="001D5758" w:rsidRDefault="00A2573D" w:rsidP="00F5154E">
            <w:pPr>
              <w:rPr>
                <w:sz w:val="18"/>
                <w:szCs w:val="18"/>
              </w:rPr>
            </w:pPr>
            <w:r w:rsidRPr="001D5758">
              <w:rPr>
                <w:sz w:val="18"/>
                <w:szCs w:val="18"/>
              </w:rPr>
              <w:t>Sys</w:t>
            </w: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Subsystem</w:t>
            </w:r>
          </w:p>
        </w:tc>
        <w:tc>
          <w:tcPr>
            <w:tcW w:w="2430" w:type="dxa"/>
          </w:tcPr>
          <w:p w:rsidR="00A2573D" w:rsidRPr="001D5758" w:rsidRDefault="00A2573D" w:rsidP="00F5154E">
            <w:pPr>
              <w:rPr>
                <w:sz w:val="18"/>
                <w:szCs w:val="18"/>
              </w:rPr>
            </w:pPr>
            <w:proofErr w:type="spellStart"/>
            <w:r w:rsidRPr="001D5758">
              <w:rPr>
                <w:sz w:val="18"/>
                <w:szCs w:val="18"/>
              </w:rPr>
              <w:t>subsys</w:t>
            </w:r>
            <w:proofErr w:type="spellEnd"/>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Series</w:t>
            </w:r>
          </w:p>
        </w:tc>
        <w:tc>
          <w:tcPr>
            <w:tcW w:w="2430" w:type="dxa"/>
          </w:tcPr>
          <w:p w:rsidR="00A2573D" w:rsidRPr="001D5758" w:rsidRDefault="00A2573D" w:rsidP="00F5154E">
            <w:pPr>
              <w:rPr>
                <w:sz w:val="18"/>
                <w:szCs w:val="18"/>
              </w:rPr>
            </w:pPr>
            <w:r w:rsidRPr="001D5758">
              <w:rPr>
                <w:sz w:val="18"/>
                <w:szCs w:val="18"/>
              </w:rPr>
              <w:t>Ser</w:t>
            </w: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Subseries { Pennsylvanian &amp; Mississippian Series }</w:t>
            </w:r>
          </w:p>
        </w:tc>
        <w:tc>
          <w:tcPr>
            <w:tcW w:w="2430" w:type="dxa"/>
          </w:tcPr>
          <w:p w:rsidR="00A2573D" w:rsidRPr="001D5758" w:rsidRDefault="00A2573D" w:rsidP="00F5154E">
            <w:pPr>
              <w:rPr>
                <w:sz w:val="18"/>
                <w:szCs w:val="18"/>
              </w:rPr>
            </w:pPr>
            <w:r w:rsidRPr="001D5758">
              <w:rPr>
                <w:sz w:val="18"/>
                <w:szCs w:val="18"/>
              </w:rPr>
              <w:t>Subseries</w:t>
            </w:r>
          </w:p>
        </w:tc>
        <w:tc>
          <w:tcPr>
            <w:tcW w:w="1458" w:type="dxa"/>
          </w:tcPr>
          <w:p w:rsidR="00A2573D" w:rsidRPr="001D5758" w:rsidRDefault="00A2573D" w:rsidP="00F5154E">
            <w:pPr>
              <w:rPr>
                <w:sz w:val="18"/>
                <w:szCs w:val="18"/>
              </w:rPr>
            </w:pPr>
            <w:proofErr w:type="spellStart"/>
            <w:r w:rsidRPr="001D5758">
              <w:rPr>
                <w:sz w:val="18"/>
                <w:szCs w:val="18"/>
              </w:rPr>
              <w:t>Subser</w:t>
            </w:r>
            <w:proofErr w:type="spellEnd"/>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Stage</w:t>
            </w:r>
          </w:p>
        </w:tc>
        <w:tc>
          <w:tcPr>
            <w:tcW w:w="2430" w:type="dxa"/>
          </w:tcPr>
          <w:p w:rsidR="00A2573D" w:rsidRPr="001D5758" w:rsidRDefault="00A2573D" w:rsidP="00F5154E">
            <w:pPr>
              <w:rPr>
                <w:sz w:val="18"/>
                <w:szCs w:val="18"/>
              </w:rPr>
            </w:pPr>
            <w:proofErr w:type="spellStart"/>
            <w:r w:rsidRPr="001D5758">
              <w:rPr>
                <w:sz w:val="18"/>
                <w:szCs w:val="18"/>
              </w:rPr>
              <w:t>Stg</w:t>
            </w:r>
            <w:proofErr w:type="spellEnd"/>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Group</w:t>
            </w:r>
          </w:p>
        </w:tc>
        <w:tc>
          <w:tcPr>
            <w:tcW w:w="2430" w:type="dxa"/>
          </w:tcPr>
          <w:p w:rsidR="00A2573D" w:rsidRPr="001D5758" w:rsidRDefault="00A2573D" w:rsidP="00F5154E">
            <w:pPr>
              <w:rPr>
                <w:sz w:val="18"/>
                <w:szCs w:val="18"/>
              </w:rPr>
            </w:pPr>
            <w:proofErr w:type="spellStart"/>
            <w:r w:rsidRPr="001D5758">
              <w:rPr>
                <w:sz w:val="18"/>
                <w:szCs w:val="18"/>
              </w:rPr>
              <w:t>Grp</w:t>
            </w:r>
            <w:proofErr w:type="spellEnd"/>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Subgroup</w:t>
            </w:r>
          </w:p>
        </w:tc>
        <w:tc>
          <w:tcPr>
            <w:tcW w:w="2430" w:type="dxa"/>
          </w:tcPr>
          <w:p w:rsidR="00A2573D" w:rsidRPr="001D5758" w:rsidRDefault="00A2573D" w:rsidP="00F5154E">
            <w:pPr>
              <w:rPr>
                <w:sz w:val="18"/>
                <w:szCs w:val="18"/>
              </w:rPr>
            </w:pPr>
            <w:proofErr w:type="spellStart"/>
            <w:r w:rsidRPr="001D5758">
              <w:rPr>
                <w:sz w:val="18"/>
                <w:szCs w:val="18"/>
              </w:rPr>
              <w:t>subgrp</w:t>
            </w:r>
            <w:proofErr w:type="spellEnd"/>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Formation</w:t>
            </w:r>
          </w:p>
        </w:tc>
        <w:tc>
          <w:tcPr>
            <w:tcW w:w="2430" w:type="dxa"/>
          </w:tcPr>
          <w:p w:rsidR="00A2573D" w:rsidRPr="001D5758" w:rsidRDefault="00A2573D" w:rsidP="00F5154E">
            <w:pPr>
              <w:rPr>
                <w:sz w:val="18"/>
                <w:szCs w:val="18"/>
              </w:rPr>
            </w:pPr>
            <w:r w:rsidRPr="001D5758">
              <w:rPr>
                <w:sz w:val="18"/>
                <w:szCs w:val="18"/>
              </w:rPr>
              <w:t>Form</w:t>
            </w: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Start Age (Ma)</w:t>
            </w:r>
          </w:p>
        </w:tc>
        <w:tc>
          <w:tcPr>
            <w:tcW w:w="2430" w:type="dxa"/>
          </w:tcPr>
          <w:p w:rsidR="00A2573D" w:rsidRPr="001D5758" w:rsidRDefault="00A2573D" w:rsidP="00F5154E">
            <w:pPr>
              <w:rPr>
                <w:sz w:val="18"/>
                <w:szCs w:val="18"/>
              </w:rPr>
            </w:pPr>
            <w:r w:rsidRPr="001D5758">
              <w:rPr>
                <w:sz w:val="18"/>
                <w:szCs w:val="18"/>
              </w:rPr>
              <w:t>Start Age</w:t>
            </w:r>
          </w:p>
        </w:tc>
        <w:tc>
          <w:tcPr>
            <w:tcW w:w="1458" w:type="dxa"/>
          </w:tcPr>
          <w:p w:rsidR="00A2573D" w:rsidRPr="001D5758" w:rsidRDefault="00A2573D" w:rsidP="00F5154E">
            <w:pPr>
              <w:rPr>
                <w:sz w:val="18"/>
                <w:szCs w:val="18"/>
              </w:rPr>
            </w:pPr>
          </w:p>
        </w:tc>
      </w:tr>
      <w:tr w:rsidR="00A2573D" w:rsidRPr="001D5758" w:rsidTr="00F5154E">
        <w:tc>
          <w:tcPr>
            <w:tcW w:w="5688" w:type="dxa"/>
          </w:tcPr>
          <w:p w:rsidR="00A2573D" w:rsidRPr="001D5758" w:rsidRDefault="00A2573D" w:rsidP="00F5154E">
            <w:pPr>
              <w:rPr>
                <w:sz w:val="18"/>
                <w:szCs w:val="18"/>
              </w:rPr>
            </w:pPr>
            <w:r w:rsidRPr="001D5758">
              <w:rPr>
                <w:sz w:val="18"/>
                <w:szCs w:val="18"/>
              </w:rPr>
              <w:t xml:space="preserve">    End Age (Ma)</w:t>
            </w:r>
          </w:p>
        </w:tc>
        <w:tc>
          <w:tcPr>
            <w:tcW w:w="2430" w:type="dxa"/>
          </w:tcPr>
          <w:p w:rsidR="00A2573D" w:rsidRPr="001D5758" w:rsidRDefault="00A2573D" w:rsidP="00F5154E">
            <w:pPr>
              <w:rPr>
                <w:sz w:val="18"/>
                <w:szCs w:val="18"/>
              </w:rPr>
            </w:pPr>
            <w:r w:rsidRPr="001D5758">
              <w:rPr>
                <w:sz w:val="18"/>
                <w:szCs w:val="18"/>
              </w:rPr>
              <w:t>End Age</w:t>
            </w:r>
          </w:p>
        </w:tc>
        <w:tc>
          <w:tcPr>
            <w:tcW w:w="1458" w:type="dxa"/>
          </w:tcPr>
          <w:p w:rsidR="00A2573D" w:rsidRPr="001D5758" w:rsidRDefault="00A2573D" w:rsidP="00F5154E">
            <w:pPr>
              <w:rPr>
                <w:sz w:val="18"/>
                <w:szCs w:val="18"/>
              </w:rPr>
            </w:pPr>
            <w:r w:rsidRPr="001D5758">
              <w:rPr>
                <w:sz w:val="18"/>
                <w:szCs w:val="18"/>
              </w:rPr>
              <w:t xml:space="preserve"> </w:t>
            </w:r>
          </w:p>
        </w:tc>
      </w:tr>
    </w:tbl>
    <w:p w:rsidR="00A2573D" w:rsidRDefault="00A2573D" w:rsidP="00A2573D">
      <w:pPr>
        <w:pStyle w:val="NormalWeb"/>
      </w:pPr>
      <w:r>
        <w:t>The Wellington KGS 1-32 Tops CSV File example above line 2 has only the Top, Tops Name, Rank, System, Subsystem, Series and Source as the column name variables.  The program was able to map each of the column headers to the tops data structure, except Source,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A2573D" w:rsidRPr="00EE7409" w:rsidTr="00F5154E">
        <w:trPr>
          <w:jc w:val="center"/>
        </w:trPr>
        <w:tc>
          <w:tcPr>
            <w:tcW w:w="1015" w:type="dxa"/>
            <w:shd w:val="clear" w:color="auto" w:fill="auto"/>
          </w:tcPr>
          <w:p w:rsidR="00A2573D" w:rsidRPr="00EE7409" w:rsidRDefault="00A2573D" w:rsidP="00F5154E">
            <w:pPr>
              <w:rPr>
                <w:b/>
              </w:rPr>
            </w:pPr>
            <w:r>
              <w:rPr>
                <w:b/>
              </w:rPr>
              <w:t>Column</w:t>
            </w:r>
          </w:p>
        </w:tc>
        <w:tc>
          <w:tcPr>
            <w:tcW w:w="1890" w:type="dxa"/>
            <w:shd w:val="clear" w:color="auto" w:fill="auto"/>
          </w:tcPr>
          <w:p w:rsidR="00A2573D" w:rsidRPr="00EE7409" w:rsidRDefault="00A2573D" w:rsidP="00F5154E">
            <w:pPr>
              <w:rPr>
                <w:b/>
              </w:rPr>
            </w:pPr>
            <w:r w:rsidRPr="00EE7409">
              <w:rPr>
                <w:b/>
              </w:rPr>
              <w:t>File Column Label</w:t>
            </w:r>
          </w:p>
        </w:tc>
        <w:tc>
          <w:tcPr>
            <w:tcW w:w="2340" w:type="dxa"/>
            <w:shd w:val="clear" w:color="auto" w:fill="auto"/>
          </w:tcPr>
          <w:p w:rsidR="00A2573D" w:rsidRPr="00EE7409" w:rsidRDefault="00A2573D" w:rsidP="00F5154E">
            <w:pPr>
              <w:rPr>
                <w:b/>
              </w:rPr>
            </w:pPr>
            <w:r w:rsidRPr="00EE7409">
              <w:rPr>
                <w:b/>
              </w:rPr>
              <w:t>Tops Data Name</w:t>
            </w:r>
          </w:p>
        </w:tc>
      </w:tr>
      <w:tr w:rsidR="00A2573D" w:rsidTr="00F5154E">
        <w:trPr>
          <w:jc w:val="center"/>
        </w:trPr>
        <w:tc>
          <w:tcPr>
            <w:tcW w:w="1015" w:type="dxa"/>
          </w:tcPr>
          <w:p w:rsidR="00A2573D" w:rsidRDefault="00A2573D" w:rsidP="00F5154E">
            <w:r>
              <w:t>1</w:t>
            </w:r>
          </w:p>
        </w:tc>
        <w:tc>
          <w:tcPr>
            <w:tcW w:w="1890" w:type="dxa"/>
          </w:tcPr>
          <w:p w:rsidR="00A2573D" w:rsidRDefault="00A2573D" w:rsidP="00F5154E">
            <w:r>
              <w:t>Top</w:t>
            </w:r>
          </w:p>
        </w:tc>
        <w:tc>
          <w:tcPr>
            <w:tcW w:w="2340" w:type="dxa"/>
          </w:tcPr>
          <w:p w:rsidR="00A2573D" w:rsidRDefault="00A2573D" w:rsidP="00F5154E">
            <w:r>
              <w:t>Depth Top</w:t>
            </w:r>
          </w:p>
        </w:tc>
      </w:tr>
      <w:tr w:rsidR="00A2573D" w:rsidTr="00F5154E">
        <w:trPr>
          <w:jc w:val="center"/>
        </w:trPr>
        <w:tc>
          <w:tcPr>
            <w:tcW w:w="1015" w:type="dxa"/>
          </w:tcPr>
          <w:p w:rsidR="00A2573D" w:rsidRDefault="00A2573D" w:rsidP="00F5154E">
            <w:r>
              <w:t>2</w:t>
            </w:r>
          </w:p>
        </w:tc>
        <w:tc>
          <w:tcPr>
            <w:tcW w:w="1890" w:type="dxa"/>
          </w:tcPr>
          <w:p w:rsidR="00A2573D" w:rsidRDefault="00A2573D" w:rsidP="00F5154E">
            <w:r>
              <w:t>Name</w:t>
            </w:r>
          </w:p>
        </w:tc>
        <w:tc>
          <w:tcPr>
            <w:tcW w:w="2340" w:type="dxa"/>
          </w:tcPr>
          <w:p w:rsidR="00A2573D" w:rsidRDefault="00A2573D" w:rsidP="00F5154E">
            <w:proofErr w:type="spellStart"/>
            <w:r>
              <w:t>Stratigraphic</w:t>
            </w:r>
            <w:proofErr w:type="spellEnd"/>
            <w:r>
              <w:t xml:space="preserve"> Name</w:t>
            </w:r>
          </w:p>
        </w:tc>
      </w:tr>
      <w:tr w:rsidR="00A2573D" w:rsidTr="00F5154E">
        <w:trPr>
          <w:jc w:val="center"/>
        </w:trPr>
        <w:tc>
          <w:tcPr>
            <w:tcW w:w="1015" w:type="dxa"/>
          </w:tcPr>
          <w:p w:rsidR="00A2573D" w:rsidRDefault="00A2573D" w:rsidP="00F5154E">
            <w:r>
              <w:t>3</w:t>
            </w:r>
          </w:p>
        </w:tc>
        <w:tc>
          <w:tcPr>
            <w:tcW w:w="1890" w:type="dxa"/>
          </w:tcPr>
          <w:p w:rsidR="00A2573D" w:rsidRDefault="00A2573D" w:rsidP="00F5154E">
            <w:r>
              <w:t>Rank</w:t>
            </w:r>
          </w:p>
        </w:tc>
        <w:tc>
          <w:tcPr>
            <w:tcW w:w="2340" w:type="dxa"/>
          </w:tcPr>
          <w:p w:rsidR="00A2573D" w:rsidRDefault="00A2573D" w:rsidP="00F5154E">
            <w:proofErr w:type="spellStart"/>
            <w:r>
              <w:t>Stratigraphic</w:t>
            </w:r>
            <w:proofErr w:type="spellEnd"/>
            <w:r>
              <w:t xml:space="preserve"> Unit Rank</w:t>
            </w:r>
          </w:p>
        </w:tc>
      </w:tr>
      <w:tr w:rsidR="00A2573D" w:rsidTr="00F5154E">
        <w:trPr>
          <w:jc w:val="center"/>
        </w:trPr>
        <w:tc>
          <w:tcPr>
            <w:tcW w:w="1015" w:type="dxa"/>
          </w:tcPr>
          <w:p w:rsidR="00A2573D" w:rsidRDefault="00A2573D" w:rsidP="00F5154E">
            <w:r>
              <w:t>4</w:t>
            </w:r>
          </w:p>
        </w:tc>
        <w:tc>
          <w:tcPr>
            <w:tcW w:w="1890" w:type="dxa"/>
          </w:tcPr>
          <w:p w:rsidR="00A2573D" w:rsidRDefault="00A2573D" w:rsidP="00F5154E">
            <w:r>
              <w:t>System</w:t>
            </w:r>
          </w:p>
        </w:tc>
        <w:tc>
          <w:tcPr>
            <w:tcW w:w="2340" w:type="dxa"/>
          </w:tcPr>
          <w:p w:rsidR="00A2573D" w:rsidRDefault="00A2573D" w:rsidP="00F5154E">
            <w:r>
              <w:t>System</w:t>
            </w:r>
          </w:p>
        </w:tc>
      </w:tr>
      <w:tr w:rsidR="00A2573D" w:rsidTr="00F5154E">
        <w:trPr>
          <w:jc w:val="center"/>
        </w:trPr>
        <w:tc>
          <w:tcPr>
            <w:tcW w:w="1015" w:type="dxa"/>
          </w:tcPr>
          <w:p w:rsidR="00A2573D" w:rsidRDefault="00A2573D" w:rsidP="00F5154E">
            <w:r>
              <w:t>5</w:t>
            </w:r>
          </w:p>
        </w:tc>
        <w:tc>
          <w:tcPr>
            <w:tcW w:w="1890" w:type="dxa"/>
          </w:tcPr>
          <w:p w:rsidR="00A2573D" w:rsidRDefault="00A2573D" w:rsidP="00F5154E">
            <w:r>
              <w:t>Subsystem</w:t>
            </w:r>
          </w:p>
        </w:tc>
        <w:tc>
          <w:tcPr>
            <w:tcW w:w="2340" w:type="dxa"/>
          </w:tcPr>
          <w:p w:rsidR="00A2573D" w:rsidRDefault="00A2573D" w:rsidP="00F5154E">
            <w:r>
              <w:t>Subsystem</w:t>
            </w:r>
          </w:p>
        </w:tc>
      </w:tr>
      <w:tr w:rsidR="00A2573D" w:rsidTr="00F5154E">
        <w:trPr>
          <w:jc w:val="center"/>
        </w:trPr>
        <w:tc>
          <w:tcPr>
            <w:tcW w:w="1015" w:type="dxa"/>
          </w:tcPr>
          <w:p w:rsidR="00A2573D" w:rsidRDefault="00A2573D" w:rsidP="00F5154E">
            <w:r>
              <w:t>6</w:t>
            </w:r>
          </w:p>
        </w:tc>
        <w:tc>
          <w:tcPr>
            <w:tcW w:w="1890" w:type="dxa"/>
          </w:tcPr>
          <w:p w:rsidR="00A2573D" w:rsidRDefault="00A2573D" w:rsidP="00F5154E">
            <w:r>
              <w:t>Series</w:t>
            </w:r>
          </w:p>
        </w:tc>
        <w:tc>
          <w:tcPr>
            <w:tcW w:w="2340" w:type="dxa"/>
          </w:tcPr>
          <w:p w:rsidR="00A2573D" w:rsidRDefault="00A2573D" w:rsidP="00F5154E">
            <w:r>
              <w:t>Series</w:t>
            </w:r>
          </w:p>
        </w:tc>
      </w:tr>
      <w:tr w:rsidR="00A2573D" w:rsidTr="00F5154E">
        <w:trPr>
          <w:jc w:val="center"/>
        </w:trPr>
        <w:tc>
          <w:tcPr>
            <w:tcW w:w="1015" w:type="dxa"/>
          </w:tcPr>
          <w:p w:rsidR="00A2573D" w:rsidRDefault="00A2573D" w:rsidP="00F5154E">
            <w:r>
              <w:t>7</w:t>
            </w:r>
          </w:p>
          <w:p w:rsidR="00A2573D" w:rsidRDefault="00A2573D" w:rsidP="00F5154E"/>
        </w:tc>
        <w:tc>
          <w:tcPr>
            <w:tcW w:w="1890" w:type="dxa"/>
          </w:tcPr>
          <w:p w:rsidR="00A2573D" w:rsidRDefault="00A2573D" w:rsidP="00F5154E">
            <w:r>
              <w:lastRenderedPageBreak/>
              <w:t>Source</w:t>
            </w:r>
          </w:p>
        </w:tc>
        <w:tc>
          <w:tcPr>
            <w:tcW w:w="2340" w:type="dxa"/>
          </w:tcPr>
          <w:p w:rsidR="00A2573D" w:rsidRDefault="00A2573D" w:rsidP="00F5154E"/>
        </w:tc>
      </w:tr>
    </w:tbl>
    <w:p w:rsidR="00A2573D" w:rsidRPr="003F15A7" w:rsidRDefault="00A2573D" w:rsidP="00A2573D">
      <w:pPr>
        <w:keepNext/>
        <w:rPr>
          <w:rFonts w:ascii="Times New Roman" w:hAnsi="Times New Roman" w:cs="Times New Roman"/>
          <w:sz w:val="24"/>
          <w:szCs w:val="24"/>
        </w:rPr>
      </w:pPr>
      <w:r w:rsidRPr="003F15A7">
        <w:rPr>
          <w:rFonts w:ascii="Times New Roman" w:hAnsi="Times New Roman" w:cs="Times New Roman"/>
          <w:sz w:val="24"/>
          <w:szCs w:val="24"/>
        </w:rPr>
        <w:lastRenderedPageBreak/>
        <w:t xml:space="preserve">When the user selects the “Load Data” Button on the “Map File Column Number to Region Column” Dialog the data is parsed into the </w:t>
      </w:r>
      <w:r w:rsidR="005C294D">
        <w:rPr>
          <w:rFonts w:ascii="Times New Roman" w:hAnsi="Times New Roman" w:cs="Times New Roman"/>
          <w:sz w:val="24"/>
          <w:szCs w:val="24"/>
        </w:rPr>
        <w:t>PS Wave</w:t>
      </w:r>
      <w:r w:rsidRPr="003F15A7">
        <w:rPr>
          <w:rFonts w:ascii="Times New Roman" w:hAnsi="Times New Roman" w:cs="Times New Roman"/>
          <w:sz w:val="24"/>
          <w:szCs w:val="24"/>
        </w:rPr>
        <w:t xml:space="preserve"> Program, where the Tops CSV file name is entered into the “PC ASCII Files:” Panel as well as the data type source.</w:t>
      </w:r>
    </w:p>
    <w:p w:rsidR="00C0575E" w:rsidRDefault="00A2573D">
      <w:r>
        <w:rPr>
          <w:noProof/>
        </w:rPr>
        <w:drawing>
          <wp:inline distT="0" distB="0" distL="0" distR="0">
            <wp:extent cx="5935980" cy="5943600"/>
            <wp:effectExtent l="19050" t="0" r="7620" b="0"/>
            <wp:docPr id="25" name="Picture 8" descr="C:\Users\jvictor\Documents\dummy\GEMINI_TOOLS\PSWave\LoadData-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SWave\LoadData-TOPS.png"/>
                    <pic:cNvPicPr>
                      <a:picLocks noChangeAspect="1" noChangeArrowheads="1"/>
                    </pic:cNvPicPr>
                  </pic:nvPicPr>
                  <pic:blipFill>
                    <a:blip r:embed="rId64" cstate="print"/>
                    <a:srcRect/>
                    <a:stretch>
                      <a:fillRect/>
                    </a:stretch>
                  </pic:blipFill>
                  <pic:spPr bwMode="auto">
                    <a:xfrm>
                      <a:off x="0" y="0"/>
                      <a:ext cx="5935980" cy="5943600"/>
                    </a:xfrm>
                    <a:prstGeom prst="rect">
                      <a:avLst/>
                    </a:prstGeom>
                    <a:noFill/>
                    <a:ln w="9525">
                      <a:noFill/>
                      <a:miter lim="800000"/>
                      <a:headEnd/>
                      <a:tailEnd/>
                    </a:ln>
                  </pic:spPr>
                </pic:pic>
              </a:graphicData>
            </a:graphic>
          </wp:inline>
        </w:drawing>
      </w:r>
    </w:p>
    <w:p w:rsidR="00A2573D" w:rsidRDefault="00A2573D">
      <w:r>
        <w:br w:type="page"/>
      </w:r>
    </w:p>
    <w:p w:rsidR="00A2573D" w:rsidRDefault="00A2573D" w:rsidP="00A2573D">
      <w:pPr>
        <w:pStyle w:val="NormalWeb"/>
        <w:rPr>
          <w:b/>
        </w:rPr>
      </w:pPr>
      <w:r>
        <w:rPr>
          <w:b/>
        </w:rPr>
        <w:lastRenderedPageBreak/>
        <w:t>I</w:t>
      </w:r>
      <w:r w:rsidRPr="003C54B4">
        <w:rPr>
          <w:b/>
        </w:rPr>
        <w:t>mport</w:t>
      </w:r>
      <w:r w:rsidR="00661232">
        <w:rPr>
          <w:b/>
        </w:rPr>
        <w:t xml:space="preserve"> </w:t>
      </w:r>
      <w:r>
        <w:rPr>
          <w:b/>
        </w:rPr>
        <w:t>Geologist Report (Cuttings/Core Des</w:t>
      </w:r>
      <w:r w:rsidR="00661232">
        <w:rPr>
          <w:b/>
        </w:rPr>
        <w:t>criptions) ASCII Delimited File</w:t>
      </w:r>
    </w:p>
    <w:p w:rsidR="00A2573D" w:rsidRDefault="00A2573D" w:rsidP="00A2573D">
      <w:pPr>
        <w:pStyle w:val="NormalWeb"/>
      </w:pPr>
      <w:r>
        <w:t xml:space="preserve">Some of the web apps will use the same input dialogs to import Geologist Report ASCII Delimited file.  The Load Data Dialog is basically the same for most of the Web Apps, except they only load a subset of the total data types.  In this example a Geologist Report ASCII Delimited file is being imported into the web app. </w:t>
      </w:r>
    </w:p>
    <w:p w:rsidR="00A2573D" w:rsidRDefault="00A2573D">
      <w:r>
        <w:rPr>
          <w:noProof/>
        </w:rPr>
        <w:drawing>
          <wp:inline distT="0" distB="0" distL="0" distR="0">
            <wp:extent cx="5935980" cy="1303020"/>
            <wp:effectExtent l="19050" t="0" r="7620" b="0"/>
            <wp:docPr id="27" name="Picture 10" descr="C:\Users\jvictor\Documents\dummy\GEMINI_TOOLS\PSWave\DataSource-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SWave\DataSource-GEO.png"/>
                    <pic:cNvPicPr>
                      <a:picLocks noChangeAspect="1" noChangeArrowheads="1"/>
                    </pic:cNvPicPr>
                  </pic:nvPicPr>
                  <pic:blipFill>
                    <a:blip r:embed="rId65" cstate="print"/>
                    <a:srcRect/>
                    <a:stretch>
                      <a:fillRect/>
                    </a:stretch>
                  </pic:blipFill>
                  <pic:spPr bwMode="auto">
                    <a:xfrm>
                      <a:off x="0" y="0"/>
                      <a:ext cx="5935980" cy="1303020"/>
                    </a:xfrm>
                    <a:prstGeom prst="rect">
                      <a:avLst/>
                    </a:prstGeom>
                    <a:noFill/>
                    <a:ln w="9525">
                      <a:noFill/>
                      <a:miter lim="800000"/>
                      <a:headEnd/>
                      <a:tailEnd/>
                    </a:ln>
                  </pic:spPr>
                </pic:pic>
              </a:graphicData>
            </a:graphic>
          </wp:inline>
        </w:drawing>
      </w:r>
    </w:p>
    <w:p w:rsidR="00A2573D" w:rsidRDefault="00A2573D" w:rsidP="00A2573D">
      <w:pPr>
        <w:pStyle w:val="NormalWeb"/>
      </w:pPr>
      <w:r>
        <w:t>Left Click on the “Geologist Report” Icon Button in the Data Source Panel of the Load Data Dialog.  This will display the “Select Comments/Remarks/Notes Delimited File from your PC” Dialog.  This dialog allows the user to search their PC for the file of interest.  In this example it is the Geologist Delimited file Wellington-KGS-1-32_geo.txt, highlighted below. Select the Open button to display the “Parse Comments/Remarks/Notes ASCII Text File” Dialog.</w:t>
      </w:r>
    </w:p>
    <w:p w:rsidR="00A2573D" w:rsidRDefault="00A2573D" w:rsidP="00A2573D">
      <w:pPr>
        <w:pStyle w:val="NormalWeb"/>
      </w:pPr>
      <w:r>
        <w:t xml:space="preserve">The Select Comments/Remarks/Notes Delimited File from your PC Dialog allows the user to import the geologist report into the web app.  The data is parsed into the one of number of rock description data structures, i.e. Rock Color, Rock </w:t>
      </w:r>
      <w:proofErr w:type="spellStart"/>
      <w:r>
        <w:t>Lithology</w:t>
      </w:r>
      <w:proofErr w:type="spellEnd"/>
      <w:r>
        <w:t>, Porosity, Sedimentary Structure, and General Fossils.</w:t>
      </w:r>
    </w:p>
    <w:p w:rsidR="00A2573D" w:rsidRDefault="00A2573D" w:rsidP="00A2573D">
      <w:pPr>
        <w:pStyle w:val="NormalWeb"/>
      </w:pPr>
      <w:r>
        <w:t>There are two sections to this dialog the Top controls how the depth data is found and interpreted.  The “User defined” Depth assumes that the first two columns will be the start and stop depth followed by the text as this example below shows.  The “Bedding Thickness” Depth assumes that there is one depth with the description. The user should take care to use a delimiter that does not appear in the description if the bedding thickness follows the bed descriptions.</w:t>
      </w:r>
    </w:p>
    <w:p w:rsidR="00A2573D" w:rsidRDefault="00A2573D" w:rsidP="00A2573D">
      <w:pPr>
        <w:pStyle w:val="NormalWeb"/>
      </w:pPr>
      <w:r>
        <w:t xml:space="preserve">The “Delimiters, </w:t>
      </w:r>
      <w:proofErr w:type="gramStart"/>
      <w:r>
        <w:t>i.e. ,;</w:t>
      </w:r>
      <w:proofErr w:type="gramEnd"/>
      <w:r>
        <w:t>:()” text field has default ‘,’ by default, which for the example below, showed be changed to ‘;’ to match the depth data separation delimiter shown. And the “Start at Row” text field should be changed to 6 since the data starts at line 6. The default depth is in feet, but it is possible that a measured section would be measured in inches, note this setting is for all depths in the file. This panel allows the user to see all the data and to edit the Depth Delimiter, Starting point of the Data and Bedding Depth Start text fields to match the data and then select the “Parse Data” to parse the text into the rock data structures.</w:t>
      </w:r>
    </w:p>
    <w:p w:rsidR="00A2573D" w:rsidRDefault="00A2573D" w:rsidP="00A2573D">
      <w:pPr>
        <w:pStyle w:val="NormalWeb"/>
        <w:jc w:val="center"/>
      </w:pPr>
      <w:r>
        <w:rPr>
          <w:noProof/>
        </w:rPr>
        <w:lastRenderedPageBreak/>
        <w:drawing>
          <wp:inline distT="0" distB="0" distL="0" distR="0">
            <wp:extent cx="4336034" cy="7444740"/>
            <wp:effectExtent l="19050" t="0" r="7366" b="0"/>
            <wp:docPr id="41" name="Picture 15" descr="C:\Users\jvictor\Documents\dummy\GEMINI_TOOLS\PROFILE\PARSE_GEOREPORT_ASCII_Tex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PARSE_GEOREPORT_ASCII_Text_File.png"/>
                    <pic:cNvPicPr>
                      <a:picLocks noChangeAspect="1" noChangeArrowheads="1"/>
                    </pic:cNvPicPr>
                  </pic:nvPicPr>
                  <pic:blipFill>
                    <a:blip r:embed="rId66" cstate="print"/>
                    <a:srcRect/>
                    <a:stretch>
                      <a:fillRect/>
                    </a:stretch>
                  </pic:blipFill>
                  <pic:spPr bwMode="auto">
                    <a:xfrm>
                      <a:off x="0" y="0"/>
                      <a:ext cx="4336934" cy="7446285"/>
                    </a:xfrm>
                    <a:prstGeom prst="rect">
                      <a:avLst/>
                    </a:prstGeom>
                    <a:noFill/>
                    <a:ln w="9525">
                      <a:noFill/>
                      <a:miter lim="800000"/>
                      <a:headEnd/>
                      <a:tailEnd/>
                    </a:ln>
                  </pic:spPr>
                </pic:pic>
              </a:graphicData>
            </a:graphic>
          </wp:inline>
        </w:drawing>
      </w:r>
    </w:p>
    <w:p w:rsidR="00A2573D" w:rsidRPr="008D6BC1" w:rsidRDefault="00A2573D" w:rsidP="00A2573D">
      <w:pPr>
        <w:pStyle w:val="NormalWeb"/>
        <w:rPr>
          <w:b/>
        </w:rPr>
      </w:pPr>
      <w:r>
        <w:br w:type="page"/>
      </w:r>
      <w:r>
        <w:rPr>
          <w:b/>
        </w:rPr>
        <w:lastRenderedPageBreak/>
        <w:t>Geologist Report</w:t>
      </w:r>
      <w:r w:rsidR="00661232">
        <w:rPr>
          <w:b/>
        </w:rPr>
        <w:t xml:space="preserve"> ASCII Delimited File Structure - </w:t>
      </w:r>
      <w:r w:rsidRPr="008D6BC1">
        <w:rPr>
          <w:b/>
        </w:rPr>
        <w:t>By Depth Range:</w:t>
      </w:r>
    </w:p>
    <w:p w:rsidR="00A2573D" w:rsidRDefault="00A2573D" w:rsidP="00A2573D">
      <w:pPr>
        <w:pStyle w:val="NormalWeb"/>
      </w:pPr>
      <w:r>
        <w:t>The Wellington KGS 1-32 Geologist Report Delimited file example has a more relaxed format.  The well header information is at the top of the file with as many lines needed.  The data starts immediately after the header section.  The Geologist Report Example for the Wellington KGS 1-32 well is as follows,</w:t>
      </w:r>
    </w:p>
    <w:p w:rsidR="00A2573D" w:rsidRDefault="00A2573D" w:rsidP="00A2573D">
      <w:pPr>
        <w:pStyle w:val="NormalWeb"/>
        <w:keepNext/>
      </w:pPr>
      <w:r>
        <w:rPr>
          <w:noProof/>
        </w:rPr>
        <w:drawing>
          <wp:inline distT="0" distB="0" distL="0" distR="0">
            <wp:extent cx="5943600" cy="1821180"/>
            <wp:effectExtent l="19050" t="0" r="0" b="0"/>
            <wp:docPr id="43" name="Picture 16" descr="C:\Users\jvictor\Documents\dummy\GEMINI_TOOLS\PROFILE\geo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geo_data2.png"/>
                    <pic:cNvPicPr>
                      <a:picLocks noChangeAspect="1" noChangeArrowheads="1"/>
                    </pic:cNvPicPr>
                  </pic:nvPicPr>
                  <pic:blipFill>
                    <a:blip r:embed="rId67" cstate="print"/>
                    <a:srcRect/>
                    <a:stretch>
                      <a:fillRect/>
                    </a:stretch>
                  </pic:blipFill>
                  <pic:spPr bwMode="auto">
                    <a:xfrm>
                      <a:off x="0" y="0"/>
                      <a:ext cx="5943600" cy="1821180"/>
                    </a:xfrm>
                    <a:prstGeom prst="rect">
                      <a:avLst/>
                    </a:prstGeom>
                    <a:noFill/>
                    <a:ln w="9525">
                      <a:noFill/>
                      <a:miter lim="800000"/>
                      <a:headEnd/>
                      <a:tailEnd/>
                    </a:ln>
                  </pic:spPr>
                </pic:pic>
              </a:graphicData>
            </a:graphic>
          </wp:inline>
        </w:drawing>
      </w:r>
    </w:p>
    <w:p w:rsidR="00A2573D" w:rsidRDefault="00A2573D" w:rsidP="00A2573D">
      <w:pPr>
        <w:pStyle w:val="Caption"/>
        <w:rPr>
          <w:b w:val="0"/>
        </w:rPr>
      </w:pPr>
      <w:r>
        <w:t>Figure: Partial contents of the Wellington-KGS-1-32_geo.txt File.</w:t>
      </w:r>
    </w:p>
    <w:p w:rsidR="00A2573D" w:rsidRDefault="00A2573D" w:rsidP="00A2573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this example the depth range information is separated by semicolons (;) and is in the front of each description, e.g. “2340; 2344; </w:t>
      </w:r>
      <w:proofErr w:type="spellStart"/>
      <w:r>
        <w:rPr>
          <w:rFonts w:ascii="Times New Roman" w:eastAsia="Times New Roman" w:hAnsi="Times New Roman" w:cs="Times New Roman"/>
          <w:sz w:val="24"/>
          <w:szCs w:val="24"/>
        </w:rPr>
        <w:t>Sh</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gy</w:t>
      </w:r>
      <w:proofErr w:type="spellEnd"/>
      <w:r>
        <w:rPr>
          <w:rFonts w:ascii="Times New Roman" w:eastAsia="Times New Roman" w:hAnsi="Times New Roman" w:cs="Times New Roman"/>
          <w:sz w:val="24"/>
          <w:szCs w:val="24"/>
        </w:rPr>
        <w:t xml:space="preserve">, dark </w:t>
      </w:r>
      <w:proofErr w:type="spellStart"/>
      <w:r>
        <w:rPr>
          <w:rFonts w:ascii="Times New Roman" w:eastAsia="Times New Roman" w:hAnsi="Times New Roman" w:cs="Times New Roman"/>
          <w:sz w:val="24"/>
          <w:szCs w:val="24"/>
        </w:rPr>
        <w:t>gy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frm</w:t>
      </w:r>
      <w:proofErr w:type="spellEnd"/>
      <w:r>
        <w:rPr>
          <w:rFonts w:ascii="Times New Roman" w:eastAsia="Times New Roman" w:hAnsi="Times New Roman" w:cs="Times New Roman"/>
          <w:sz w:val="24"/>
          <w:szCs w:val="24"/>
        </w:rPr>
        <w:t>”.  The depth range parse engine assumes that there will be two numbers at the beginning of each description.  The semicolon is not necessarily unique in the line, but the program expects to find two number fields at the front of the line.  The program will separate the description from the depth range using the delimiter ‘;’. Using an example line from above,</w:t>
      </w:r>
    </w:p>
    <w:p w:rsidR="00A2573D" w:rsidRDefault="00A2573D" w:rsidP="00A2573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“2340; 2344; </w:t>
      </w:r>
      <w:proofErr w:type="spellStart"/>
      <w:r>
        <w:rPr>
          <w:rFonts w:ascii="Times New Roman" w:eastAsia="Times New Roman" w:hAnsi="Times New Roman" w:cs="Times New Roman"/>
          <w:sz w:val="24"/>
          <w:szCs w:val="24"/>
        </w:rPr>
        <w:t>Sh</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gy</w:t>
      </w:r>
      <w:proofErr w:type="spellEnd"/>
      <w:r>
        <w:rPr>
          <w:rFonts w:ascii="Times New Roman" w:eastAsia="Times New Roman" w:hAnsi="Times New Roman" w:cs="Times New Roman"/>
          <w:sz w:val="24"/>
          <w:szCs w:val="24"/>
        </w:rPr>
        <w:t xml:space="preserve">, dark </w:t>
      </w:r>
      <w:proofErr w:type="spellStart"/>
      <w:r>
        <w:rPr>
          <w:rFonts w:ascii="Times New Roman" w:eastAsia="Times New Roman" w:hAnsi="Times New Roman" w:cs="Times New Roman"/>
          <w:sz w:val="24"/>
          <w:szCs w:val="24"/>
        </w:rPr>
        <w:t>gy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frm</w:t>
      </w:r>
      <w:proofErr w:type="spellEnd"/>
      <w:r>
        <w:rPr>
          <w:rFonts w:ascii="Times New Roman" w:eastAsia="Times New Roman" w:hAnsi="Times New Roman" w:cs="Times New Roman"/>
          <w:sz w:val="24"/>
          <w:szCs w:val="24"/>
        </w:rPr>
        <w:t>”</w:t>
      </w:r>
    </w:p>
    <w:p w:rsidR="00A2573D" w:rsidRDefault="00A2573D" w:rsidP="00A2573D">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parse engine will determine which part is the description and which is the depth information.  The depths are then cleaned of any other non-numeric characters leaving the numbers, e.g. 2340 and 2344.  The parse engine sets the starting depth and ending depths for the description and computes the thickness and adds to the cumulative total depth. The description is parsed later (</w:t>
      </w:r>
      <w:proofErr w:type="spellStart"/>
      <w:r>
        <w:rPr>
          <w:rFonts w:ascii="Times New Roman" w:eastAsia="Times New Roman" w:hAnsi="Times New Roman" w:cs="Times New Roman"/>
          <w:sz w:val="24"/>
          <w:szCs w:val="24"/>
        </w:rPr>
        <w:t>Lithology</w:t>
      </w:r>
      <w:proofErr w:type="spellEnd"/>
      <w:r>
        <w:rPr>
          <w:rFonts w:ascii="Times New Roman" w:eastAsia="Times New Roman" w:hAnsi="Times New Roman" w:cs="Times New Roman"/>
          <w:sz w:val="24"/>
          <w:szCs w:val="24"/>
        </w:rPr>
        <w:t>, Rock Color, Porosity, Sedimentary Structure, Fossils and Fossil Genera/Species Names) when the user selects the “Parse Data” Button.</w:t>
      </w:r>
    </w:p>
    <w:p w:rsidR="00A2573D" w:rsidRDefault="00A2573D" w:rsidP="00A2573D">
      <w:pPr>
        <w:rPr>
          <w:rFonts w:ascii="Times New Roman" w:hAnsi="Times New Roman" w:cs="Times New Roman"/>
          <w:sz w:val="24"/>
          <w:szCs w:val="24"/>
        </w:rPr>
      </w:pPr>
      <w:r w:rsidRPr="003F15A7">
        <w:rPr>
          <w:rFonts w:ascii="Times New Roman" w:hAnsi="Times New Roman" w:cs="Times New Roman"/>
          <w:sz w:val="24"/>
          <w:szCs w:val="24"/>
        </w:rPr>
        <w:t>When the user selects the “</w:t>
      </w:r>
      <w:r>
        <w:rPr>
          <w:rFonts w:ascii="Times New Roman" w:hAnsi="Times New Roman" w:cs="Times New Roman"/>
          <w:sz w:val="24"/>
          <w:szCs w:val="24"/>
        </w:rPr>
        <w:t>Parse</w:t>
      </w:r>
      <w:r w:rsidRPr="003F15A7">
        <w:rPr>
          <w:rFonts w:ascii="Times New Roman" w:hAnsi="Times New Roman" w:cs="Times New Roman"/>
          <w:sz w:val="24"/>
          <w:szCs w:val="24"/>
        </w:rPr>
        <w:t xml:space="preserve"> Data” Button on the </w:t>
      </w:r>
      <w:r w:rsidRPr="00D25B19">
        <w:rPr>
          <w:rFonts w:ascii="Times New Roman" w:hAnsi="Times New Roman" w:cs="Times New Roman"/>
          <w:sz w:val="24"/>
          <w:szCs w:val="24"/>
        </w:rPr>
        <w:t>“Parse Comments/Remarks/Notes ASCII Text File” Dialog</w:t>
      </w:r>
      <w:r w:rsidRPr="003F15A7">
        <w:rPr>
          <w:rFonts w:ascii="Times New Roman" w:hAnsi="Times New Roman" w:cs="Times New Roman"/>
          <w:sz w:val="24"/>
          <w:szCs w:val="24"/>
        </w:rPr>
        <w:t xml:space="preserve"> the data is parsed into the </w:t>
      </w:r>
      <w:r w:rsidR="005C294D">
        <w:rPr>
          <w:rFonts w:ascii="Times New Roman" w:hAnsi="Times New Roman" w:cs="Times New Roman"/>
          <w:sz w:val="24"/>
          <w:szCs w:val="24"/>
        </w:rPr>
        <w:t>PS Wave</w:t>
      </w:r>
      <w:r w:rsidRPr="003F15A7">
        <w:rPr>
          <w:rFonts w:ascii="Times New Roman" w:hAnsi="Times New Roman" w:cs="Times New Roman"/>
          <w:sz w:val="24"/>
          <w:szCs w:val="24"/>
        </w:rPr>
        <w:t xml:space="preserve"> Program, where the </w:t>
      </w:r>
      <w:r>
        <w:rPr>
          <w:rFonts w:ascii="Times New Roman" w:hAnsi="Times New Roman" w:cs="Times New Roman"/>
          <w:sz w:val="24"/>
          <w:szCs w:val="24"/>
        </w:rPr>
        <w:t xml:space="preserve">Geologist Report Delimited </w:t>
      </w:r>
      <w:r w:rsidRPr="003F15A7">
        <w:rPr>
          <w:rFonts w:ascii="Times New Roman" w:hAnsi="Times New Roman" w:cs="Times New Roman"/>
          <w:sz w:val="24"/>
          <w:szCs w:val="24"/>
        </w:rPr>
        <w:t>file name is entered into the “PC ASCII Files:” Panel as well as the data type source.</w:t>
      </w:r>
    </w:p>
    <w:p w:rsidR="00A2573D" w:rsidRDefault="00A2573D">
      <w:r>
        <w:rPr>
          <w:noProof/>
        </w:rPr>
        <w:lastRenderedPageBreak/>
        <w:drawing>
          <wp:inline distT="0" distB="0" distL="0" distR="0">
            <wp:extent cx="5935980" cy="5928360"/>
            <wp:effectExtent l="19050" t="0" r="7620" b="0"/>
            <wp:docPr id="30" name="Picture 11" descr="C:\Users\jvictor\Documents\dummy\GEMINI_TOOLS\PSWave\LoadData-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SWave\LoadData-GEO.png"/>
                    <pic:cNvPicPr>
                      <a:picLocks noChangeAspect="1" noChangeArrowheads="1"/>
                    </pic:cNvPicPr>
                  </pic:nvPicPr>
                  <pic:blipFill>
                    <a:blip r:embed="rId68" cstate="print"/>
                    <a:srcRect/>
                    <a:stretch>
                      <a:fillRect/>
                    </a:stretch>
                  </pic:blipFill>
                  <pic:spPr bwMode="auto">
                    <a:xfrm>
                      <a:off x="0" y="0"/>
                      <a:ext cx="5935980" cy="5928360"/>
                    </a:xfrm>
                    <a:prstGeom prst="rect">
                      <a:avLst/>
                    </a:prstGeom>
                    <a:noFill/>
                    <a:ln w="9525">
                      <a:noFill/>
                      <a:miter lim="800000"/>
                      <a:headEnd/>
                      <a:tailEnd/>
                    </a:ln>
                  </pic:spPr>
                </pic:pic>
              </a:graphicData>
            </a:graphic>
          </wp:inline>
        </w:drawing>
      </w:r>
    </w:p>
    <w:p w:rsidR="00A2573D" w:rsidRDefault="00A2573D">
      <w:pPr>
        <w:rPr>
          <w:rFonts w:ascii="Times New Roman" w:hAnsi="Times New Roman" w:cs="Times New Roman"/>
          <w:sz w:val="24"/>
          <w:szCs w:val="24"/>
        </w:rPr>
      </w:pPr>
      <w:r>
        <w:rPr>
          <w:rFonts w:ascii="Times New Roman" w:hAnsi="Times New Roman" w:cs="Times New Roman"/>
          <w:sz w:val="24"/>
          <w:szCs w:val="24"/>
        </w:rPr>
        <w:t xml:space="preserve">All data is loaded in the Load Data Dialog needed for computing the sonic times and velocities.  The program computes the sonic times and velocities for beds, so the log data needs to be converted to “Beds”, which is accomplished using the </w:t>
      </w:r>
      <w:r w:rsidR="007258A6">
        <w:rPr>
          <w:rFonts w:ascii="Times New Roman" w:hAnsi="Times New Roman" w:cs="Times New Roman"/>
          <w:sz w:val="24"/>
          <w:szCs w:val="24"/>
        </w:rPr>
        <w:t>Depth Constrained Cluster Analysis (</w:t>
      </w:r>
      <w:proofErr w:type="spellStart"/>
      <w:r w:rsidR="007258A6">
        <w:rPr>
          <w:rFonts w:ascii="Times New Roman" w:hAnsi="Times New Roman" w:cs="Times New Roman"/>
          <w:sz w:val="24"/>
          <w:szCs w:val="24"/>
        </w:rPr>
        <w:t>Zonation</w:t>
      </w:r>
      <w:proofErr w:type="spellEnd"/>
      <w:r w:rsidR="007258A6">
        <w:rPr>
          <w:rFonts w:ascii="Times New Roman" w:hAnsi="Times New Roman" w:cs="Times New Roman"/>
          <w:sz w:val="24"/>
          <w:szCs w:val="24"/>
        </w:rPr>
        <w:t xml:space="preserve">) Dialog.  If the data is not already in beds, i.e. importing the </w:t>
      </w:r>
      <w:proofErr w:type="spellStart"/>
      <w:r w:rsidR="007258A6">
        <w:rPr>
          <w:rFonts w:ascii="Times New Roman" w:hAnsi="Times New Roman" w:cs="Times New Roman"/>
          <w:sz w:val="24"/>
          <w:szCs w:val="24"/>
        </w:rPr>
        <w:t>Zonation</w:t>
      </w:r>
      <w:proofErr w:type="spellEnd"/>
      <w:r w:rsidR="007258A6">
        <w:rPr>
          <w:rFonts w:ascii="Times New Roman" w:hAnsi="Times New Roman" w:cs="Times New Roman"/>
          <w:sz w:val="24"/>
          <w:szCs w:val="24"/>
        </w:rPr>
        <w:t xml:space="preserve"> data CSV File, then when the user clicks on the “Continue” button the program will automatically send the user to the Depth Constrained Cluster Analysis (</w:t>
      </w:r>
      <w:proofErr w:type="spellStart"/>
      <w:r w:rsidR="007258A6">
        <w:rPr>
          <w:rFonts w:ascii="Times New Roman" w:hAnsi="Times New Roman" w:cs="Times New Roman"/>
          <w:sz w:val="24"/>
          <w:szCs w:val="24"/>
        </w:rPr>
        <w:t>Zonation</w:t>
      </w:r>
      <w:proofErr w:type="spellEnd"/>
      <w:r w:rsidR="007258A6">
        <w:rPr>
          <w:rFonts w:ascii="Times New Roman" w:hAnsi="Times New Roman" w:cs="Times New Roman"/>
          <w:sz w:val="24"/>
          <w:szCs w:val="24"/>
        </w:rPr>
        <w:t>) Dialog first.  This program wants to compute the times from the surface so a log that at least has a gamma ray (GR) log curve from the surface is necessary to create “Beds” for this program.</w:t>
      </w:r>
    </w:p>
    <w:p w:rsidR="00F5154E" w:rsidRDefault="00F5154E">
      <w:pPr>
        <w:rPr>
          <w:rFonts w:ascii="Times New Roman" w:hAnsi="Times New Roman" w:cs="Times New Roman"/>
          <w:sz w:val="24"/>
          <w:szCs w:val="24"/>
        </w:rPr>
      </w:pPr>
      <w:r>
        <w:rPr>
          <w:rFonts w:ascii="Times New Roman" w:hAnsi="Times New Roman" w:cs="Times New Roman"/>
          <w:sz w:val="24"/>
          <w:szCs w:val="24"/>
        </w:rPr>
        <w:br w:type="page"/>
      </w:r>
    </w:p>
    <w:p w:rsidR="00F5154E" w:rsidRPr="00644E6F" w:rsidRDefault="00F5154E" w:rsidP="00F5154E">
      <w:pPr>
        <w:rPr>
          <w:rFonts w:ascii="Times New Roman" w:hAnsi="Times New Roman" w:cs="Times New Roman"/>
          <w:b/>
          <w:sz w:val="28"/>
          <w:szCs w:val="28"/>
        </w:rPr>
      </w:pPr>
      <w:r>
        <w:rPr>
          <w:rFonts w:ascii="Times New Roman" w:hAnsi="Times New Roman" w:cs="Times New Roman"/>
          <w:b/>
          <w:sz w:val="28"/>
          <w:szCs w:val="28"/>
        </w:rPr>
        <w:lastRenderedPageBreak/>
        <w:t xml:space="preserve">Example: Wellington KGS 1-32 </w:t>
      </w:r>
    </w:p>
    <w:p w:rsidR="007258A6" w:rsidRDefault="00031DDA">
      <w:pPr>
        <w:rPr>
          <w:rFonts w:ascii="Times New Roman" w:hAnsi="Times New Roman" w:cs="Times New Roman"/>
          <w:sz w:val="24"/>
          <w:szCs w:val="24"/>
        </w:rPr>
      </w:pPr>
      <w:r>
        <w:rPr>
          <w:rFonts w:ascii="Times New Roman" w:hAnsi="Times New Roman" w:cs="Times New Roman"/>
          <w:sz w:val="24"/>
          <w:szCs w:val="24"/>
        </w:rPr>
        <w:t xml:space="preserve">To illustrate </w:t>
      </w:r>
      <w:r w:rsidR="00F5154E">
        <w:rPr>
          <w:rFonts w:ascii="Times New Roman" w:hAnsi="Times New Roman" w:cs="Times New Roman"/>
          <w:sz w:val="24"/>
          <w:szCs w:val="24"/>
        </w:rPr>
        <w:t>the</w:t>
      </w:r>
      <w:r>
        <w:rPr>
          <w:rFonts w:ascii="Times New Roman" w:hAnsi="Times New Roman" w:cs="Times New Roman"/>
          <w:sz w:val="24"/>
          <w:szCs w:val="24"/>
        </w:rPr>
        <w:t xml:space="preserve"> data loaded in the</w:t>
      </w:r>
      <w:r w:rsidR="00F5154E">
        <w:rPr>
          <w:rFonts w:ascii="Times New Roman" w:hAnsi="Times New Roman" w:cs="Times New Roman"/>
          <w:sz w:val="24"/>
          <w:szCs w:val="24"/>
        </w:rPr>
        <w:t xml:space="preserve"> “Importing PC Data” Section will be used to illustrate the depth constrained cluster analysis (</w:t>
      </w:r>
      <w:proofErr w:type="spellStart"/>
      <w:r w:rsidR="00F5154E">
        <w:rPr>
          <w:rFonts w:ascii="Times New Roman" w:hAnsi="Times New Roman" w:cs="Times New Roman"/>
          <w:sz w:val="24"/>
          <w:szCs w:val="24"/>
        </w:rPr>
        <w:t>zonation</w:t>
      </w:r>
      <w:proofErr w:type="spellEnd"/>
      <w:r w:rsidR="00F5154E">
        <w:rPr>
          <w:rFonts w:ascii="Times New Roman" w:hAnsi="Times New Roman" w:cs="Times New Roman"/>
          <w:sz w:val="24"/>
          <w:szCs w:val="24"/>
        </w:rPr>
        <w:t xml:space="preserve">). </w:t>
      </w:r>
    </w:p>
    <w:p w:rsidR="00F5154E" w:rsidRDefault="00661232" w:rsidP="00F5154E">
      <w:pPr>
        <w:rPr>
          <w:rFonts w:ascii="Times New Roman" w:hAnsi="Times New Roman" w:cs="Times New Roman"/>
          <w:b/>
          <w:sz w:val="24"/>
          <w:szCs w:val="24"/>
        </w:rPr>
      </w:pPr>
      <w:proofErr w:type="spellStart"/>
      <w:r>
        <w:rPr>
          <w:rFonts w:ascii="Times New Roman" w:hAnsi="Times New Roman" w:cs="Times New Roman"/>
          <w:b/>
          <w:sz w:val="24"/>
          <w:szCs w:val="24"/>
        </w:rPr>
        <w:t>Zonation</w:t>
      </w:r>
      <w:proofErr w:type="spellEnd"/>
      <w:r>
        <w:rPr>
          <w:rFonts w:ascii="Times New Roman" w:hAnsi="Times New Roman" w:cs="Times New Roman"/>
          <w:b/>
          <w:sz w:val="24"/>
          <w:szCs w:val="24"/>
        </w:rPr>
        <w:t xml:space="preserve"> </w:t>
      </w:r>
      <w:proofErr w:type="gramStart"/>
      <w:r>
        <w:rPr>
          <w:rFonts w:ascii="Times New Roman" w:hAnsi="Times New Roman" w:cs="Times New Roman"/>
          <w:b/>
          <w:sz w:val="24"/>
          <w:szCs w:val="24"/>
        </w:rPr>
        <w:t>By</w:t>
      </w:r>
      <w:proofErr w:type="gramEnd"/>
      <w:r>
        <w:rPr>
          <w:rFonts w:ascii="Times New Roman" w:hAnsi="Times New Roman" w:cs="Times New Roman"/>
          <w:b/>
          <w:sz w:val="24"/>
          <w:szCs w:val="24"/>
        </w:rPr>
        <w:t xml:space="preserve"> </w:t>
      </w:r>
      <w:r w:rsidR="00F5154E">
        <w:rPr>
          <w:rFonts w:ascii="Times New Roman" w:hAnsi="Times New Roman" w:cs="Times New Roman"/>
          <w:b/>
          <w:sz w:val="24"/>
          <w:szCs w:val="24"/>
        </w:rPr>
        <w:t>Depth-Constrained Cluster Analysis</w:t>
      </w:r>
    </w:p>
    <w:p w:rsidR="00F5154E" w:rsidRDefault="00F5154E" w:rsidP="00F5154E">
      <w:pPr>
        <w:rPr>
          <w:rFonts w:ascii="Times New Roman" w:hAnsi="Times New Roman" w:cs="Times New Roman"/>
          <w:b/>
          <w:sz w:val="24"/>
          <w:szCs w:val="24"/>
        </w:rPr>
      </w:pPr>
      <w:r w:rsidRPr="00DE1FA5">
        <w:rPr>
          <w:rFonts w:ascii="Times New Roman" w:hAnsi="Times New Roman" w:cs="Times New Roman"/>
          <w:sz w:val="24"/>
          <w:szCs w:val="24"/>
        </w:rPr>
        <w:t xml:space="preserve">The </w:t>
      </w:r>
      <w:proofErr w:type="spellStart"/>
      <w:r w:rsidRPr="00DE1FA5">
        <w:rPr>
          <w:rFonts w:ascii="Times New Roman" w:hAnsi="Times New Roman" w:cs="Times New Roman"/>
          <w:sz w:val="24"/>
          <w:szCs w:val="24"/>
        </w:rPr>
        <w:t>Zonation</w:t>
      </w:r>
      <w:proofErr w:type="spellEnd"/>
      <w:r w:rsidRPr="00DE1FA5">
        <w:rPr>
          <w:rFonts w:ascii="Times New Roman" w:hAnsi="Times New Roman" w:cs="Times New Roman"/>
          <w:sz w:val="24"/>
          <w:szCs w:val="24"/>
        </w:rPr>
        <w:t xml:space="preserve"> </w:t>
      </w:r>
      <w:r>
        <w:rPr>
          <w:rFonts w:ascii="Times New Roman" w:hAnsi="Times New Roman" w:cs="Times New Roman"/>
          <w:sz w:val="24"/>
          <w:szCs w:val="24"/>
        </w:rPr>
        <w:t>by</w:t>
      </w:r>
      <w:r w:rsidRPr="00DE1FA5">
        <w:rPr>
          <w:rFonts w:ascii="Times New Roman" w:hAnsi="Times New Roman" w:cs="Times New Roman"/>
          <w:sz w:val="24"/>
          <w:szCs w:val="24"/>
        </w:rPr>
        <w:t xml:space="preserve"> depth-constrained multivariate cluster analysis segments the entire depth interval based on user-specified set of logs. A hierarchical cluster is used to produce subintervals that are as homogeneous as possible and distinct as possible from each other, in terms of their log characteristics. The software employs Ward's method which, at each step of the clustering process, joins the two groups (subintervals) whose merger produces the least possible increase in the total within-groups sum-of-squar</w:t>
      </w:r>
      <w:r>
        <w:rPr>
          <w:rFonts w:ascii="Times New Roman" w:hAnsi="Times New Roman" w:cs="Times New Roman"/>
          <w:sz w:val="24"/>
          <w:szCs w:val="24"/>
        </w:rPr>
        <w:t>e</w:t>
      </w:r>
      <w:r w:rsidRPr="00DE1FA5">
        <w:rPr>
          <w:rFonts w:ascii="Times New Roman" w:hAnsi="Times New Roman" w:cs="Times New Roman"/>
          <w:sz w:val="24"/>
          <w:szCs w:val="24"/>
        </w:rPr>
        <w:t>s. The sum-of-squares for a single group, k, is given by</w:t>
      </w:r>
      <w:r w:rsidRPr="00DE1FA5">
        <w:rPr>
          <w:rFonts w:ascii="Times New Roman" w:hAnsi="Times New Roman" w:cs="Times New Roman"/>
          <w:b/>
          <w:sz w:val="24"/>
          <w:szCs w:val="24"/>
        </w:rPr>
        <w:t xml:space="preserve"> </w:t>
      </w:r>
      <w:r w:rsidRPr="00DE1FA5">
        <w:rPr>
          <w:rFonts w:ascii="Times New Roman" w:hAnsi="Times New Roman" w:cs="Times New Roman"/>
          <w:sz w:val="24"/>
          <w:szCs w:val="24"/>
        </w:rPr>
        <w:t xml:space="preserve"> </w:t>
      </w:r>
    </w:p>
    <w:p w:rsidR="00F5154E" w:rsidRDefault="00F5154E" w:rsidP="00F5154E">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1535430" cy="590034"/>
            <wp:effectExtent l="19050" t="0" r="7620" b="0"/>
            <wp:docPr id="31" name="Picture 15" descr="C:\Users\jvictor\Documents\dummy\GEMINI_TOOLS\Pfeffer\W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feffer\Wk.png"/>
                    <pic:cNvPicPr>
                      <a:picLocks noChangeAspect="1" noChangeArrowheads="1"/>
                    </pic:cNvPicPr>
                  </pic:nvPicPr>
                  <pic:blipFill>
                    <a:blip r:embed="rId69" cstate="print"/>
                    <a:srcRect/>
                    <a:stretch>
                      <a:fillRect/>
                    </a:stretch>
                  </pic:blipFill>
                  <pic:spPr bwMode="auto">
                    <a:xfrm>
                      <a:off x="0" y="0"/>
                      <a:ext cx="1535430" cy="590034"/>
                    </a:xfrm>
                    <a:prstGeom prst="rect">
                      <a:avLst/>
                    </a:prstGeom>
                    <a:noFill/>
                    <a:ln w="9525">
                      <a:noFill/>
                      <a:miter lim="800000"/>
                      <a:headEnd/>
                      <a:tailEnd/>
                    </a:ln>
                  </pic:spPr>
                </pic:pic>
              </a:graphicData>
            </a:graphic>
          </wp:inline>
        </w:drawing>
      </w:r>
    </w:p>
    <w:p w:rsidR="00F5154E" w:rsidRPr="00DE1FA5" w:rsidRDefault="00F5154E" w:rsidP="00F5154E">
      <w:pPr>
        <w:pStyle w:val="NormalWeb"/>
      </w:pPr>
      <w:proofErr w:type="gramStart"/>
      <w:r w:rsidRPr="00DE1FA5">
        <w:t>where</w:t>
      </w:r>
      <w:proofErr w:type="gramEnd"/>
      <w:r w:rsidRPr="00DE1FA5">
        <w:t xml:space="preserve"> ||x</w:t>
      </w:r>
      <w:r w:rsidRPr="00DE1FA5">
        <w:rPr>
          <w:vertAlign w:val="subscript"/>
        </w:rPr>
        <w:t>i</w:t>
      </w:r>
      <w:r w:rsidRPr="00DE1FA5">
        <w:t xml:space="preserve"> - </w:t>
      </w:r>
      <w:proofErr w:type="spellStart"/>
      <w:r w:rsidRPr="00DE1FA5">
        <w:rPr>
          <w:u w:val="single"/>
        </w:rPr>
        <w:t>x</w:t>
      </w:r>
      <w:r w:rsidRPr="00DE1FA5">
        <w:rPr>
          <w:vertAlign w:val="subscript"/>
        </w:rPr>
        <w:t>k</w:t>
      </w:r>
      <w:proofErr w:type="spellEnd"/>
      <w:r w:rsidRPr="00DE1FA5">
        <w:t>||</w:t>
      </w:r>
      <w:r w:rsidRPr="00DE1FA5">
        <w:rPr>
          <w:vertAlign w:val="superscript"/>
        </w:rPr>
        <w:t>2</w:t>
      </w:r>
      <w:r w:rsidRPr="00DE1FA5">
        <w:t xml:space="preserve"> is the squared distance between the vector of the log values for data point </w:t>
      </w:r>
      <w:proofErr w:type="spellStart"/>
      <w:r w:rsidRPr="00DE1FA5">
        <w:t>i</w:t>
      </w:r>
      <w:proofErr w:type="spellEnd"/>
      <w:r w:rsidRPr="00DE1FA5">
        <w:t>, x</w:t>
      </w:r>
      <w:r w:rsidRPr="00DE1FA5">
        <w:rPr>
          <w:vertAlign w:val="subscript"/>
        </w:rPr>
        <w:t>i</w:t>
      </w:r>
      <w:r w:rsidRPr="00DE1FA5">
        <w:t>, and the vector mean for group k</w:t>
      </w:r>
      <w:r>
        <w:t>,</w:t>
      </w:r>
      <w:r w:rsidRPr="00DE1FA5">
        <w:t xml:space="preserve"> </w:t>
      </w:r>
      <w:proofErr w:type="spellStart"/>
      <w:r w:rsidRPr="00DE1FA5">
        <w:t>x</w:t>
      </w:r>
      <w:r w:rsidRPr="00DE1FA5">
        <w:rPr>
          <w:vertAlign w:val="subscript"/>
        </w:rPr>
        <w:t>k</w:t>
      </w:r>
      <w:proofErr w:type="spellEnd"/>
      <w:r w:rsidRPr="00DE1FA5">
        <w:t>. The within-groups sum-of-squares</w:t>
      </w:r>
      <w:r>
        <w:t>, W, is simply the sum of the W</w:t>
      </w:r>
      <w:r w:rsidRPr="00013006">
        <w:rPr>
          <w:vertAlign w:val="subscript"/>
        </w:rPr>
        <w:t>k</w:t>
      </w:r>
      <w:r w:rsidRPr="00DE1FA5">
        <w:t xml:space="preserve"> </w:t>
      </w:r>
      <w:r>
        <w:t>values over all groups.  At each step of the clustering process, the number of groups is reduced by one and the within-groups sum-of-squares increases.  When all the data are joined into a single group, the total within-groups sum of squares equal</w:t>
      </w:r>
      <w:r w:rsidRPr="00DE1FA5">
        <w:t xml:space="preserve"> the total sum-of-squares, T, given by the sum of the squared distances from all the data points to the global mean. At any step in the process, the relative amount of variation "explained" by the grouping can be measured by the value R</w:t>
      </w:r>
      <w:r w:rsidRPr="00DE1FA5">
        <w:rPr>
          <w:vertAlign w:val="superscript"/>
        </w:rPr>
        <w:t>2</w:t>
      </w:r>
      <w:r w:rsidRPr="00DE1FA5">
        <w:t xml:space="preserve"> = W/T. R</w:t>
      </w:r>
      <w:r w:rsidRPr="00DE1FA5">
        <w:rPr>
          <w:vertAlign w:val="superscript"/>
        </w:rPr>
        <w:t>2</w:t>
      </w:r>
      <w:r w:rsidRPr="00DE1FA5">
        <w:t xml:space="preserve"> increases with every merger and equals 100% when all the data points are joined in a single group. </w:t>
      </w:r>
    </w:p>
    <w:p w:rsidR="00F5154E" w:rsidRDefault="00F5154E" w:rsidP="00F5154E">
      <w:pPr>
        <w:pStyle w:val="NormalWeb"/>
      </w:pPr>
      <w:r w:rsidRPr="00DE1FA5">
        <w:t xml:space="preserve">The depth-constrained cluster analysis implemented in </w:t>
      </w:r>
      <w:proofErr w:type="spellStart"/>
      <w:r>
        <w:t>Zonation</w:t>
      </w:r>
      <w:proofErr w:type="spellEnd"/>
      <w:r w:rsidRPr="00DE1FA5">
        <w:t xml:space="preserve"> only allows vertically adjacent groups (subintervals) to be joined, greatly reducing the amount of computation relative to a more general cluster analysis, which would allow the possibility of joining any possible pair of groups at each step. The depth- constrained cluster analysis always produces a sequence of group memberships, represented as integers, beginning with 1 at the top of the interval and proceeding sequentially downward. </w:t>
      </w:r>
    </w:p>
    <w:p w:rsidR="00F5154E" w:rsidRDefault="00F5154E" w:rsidP="00F5154E">
      <w:pPr>
        <w:pStyle w:val="NormalWeb"/>
      </w:pPr>
      <w:r w:rsidRPr="00DE1FA5">
        <w:t>The "</w:t>
      </w:r>
      <w:proofErr w:type="spellStart"/>
      <w:r w:rsidRPr="00DE1FA5">
        <w:t>Zonation</w:t>
      </w:r>
      <w:proofErr w:type="spellEnd"/>
      <w:r w:rsidRPr="00DE1FA5">
        <w:t xml:space="preserve"> By Depth-Constrained Cluster Analysis" Dialog will display. The depth range panel initially displays the depth range of the log data. The user must set the Starting Depth and Ending Depth within the selected Log Curves or the log curves will be dropped when you select the "Compute" Button. </w:t>
      </w:r>
    </w:p>
    <w:p w:rsidR="00F5154E" w:rsidRPr="00CA6A38" w:rsidRDefault="00F5154E" w:rsidP="00F5154E">
      <w:pPr>
        <w:pStyle w:val="NormalWeb"/>
      </w:pPr>
      <w:r w:rsidRPr="00CA6A38">
        <w:t>The stopping criterion can be specified either in terms of the number of groups (clustering will stop when the number of groups has be reduced to the number specified) or in terms of R</w:t>
      </w:r>
      <w:r w:rsidRPr="006B08B0">
        <w:rPr>
          <w:vertAlign w:val="superscript"/>
        </w:rPr>
        <w:t>2</w:t>
      </w:r>
      <w:r w:rsidRPr="00CA6A38">
        <w:t xml:space="preserve"> (clustering will stop when the R</w:t>
      </w:r>
      <w:r w:rsidRPr="006B08B0">
        <w:rPr>
          <w:vertAlign w:val="superscript"/>
        </w:rPr>
        <w:t>2</w:t>
      </w:r>
      <w:r w:rsidRPr="00CA6A38">
        <w:t xml:space="preserve"> equals or exceeds the specified value). </w:t>
      </w:r>
    </w:p>
    <w:p w:rsidR="00F5154E" w:rsidRDefault="00F5154E" w:rsidP="00F5154E">
      <w:pPr>
        <w:rPr>
          <w:rFonts w:ascii="Times New Roman" w:hAnsi="Times New Roman" w:cs="Times New Roman"/>
          <w:color w:val="000000" w:themeColor="text1"/>
          <w:sz w:val="24"/>
          <w:szCs w:val="24"/>
        </w:rPr>
      </w:pPr>
      <w:r w:rsidRPr="007B2220">
        <w:rPr>
          <w:rFonts w:ascii="Times New Roman" w:hAnsi="Times New Roman" w:cs="Times New Roman"/>
          <w:color w:val="000000" w:themeColor="text1"/>
          <w:sz w:val="24"/>
          <w:szCs w:val="24"/>
        </w:rPr>
        <w:lastRenderedPageBreak/>
        <w:t xml:space="preserve">If you noticed on the </w:t>
      </w:r>
      <w:r>
        <w:rPr>
          <w:rFonts w:ascii="Times New Roman" w:hAnsi="Times New Roman" w:cs="Times New Roman"/>
          <w:color w:val="000000" w:themeColor="text1"/>
          <w:sz w:val="24"/>
          <w:szCs w:val="24"/>
        </w:rPr>
        <w:t>dialog</w:t>
      </w:r>
      <w:r w:rsidRPr="007B2220">
        <w:rPr>
          <w:rFonts w:ascii="Times New Roman" w:hAnsi="Times New Roman" w:cs="Times New Roman"/>
          <w:color w:val="000000" w:themeColor="text1"/>
          <w:sz w:val="24"/>
          <w:szCs w:val="24"/>
        </w:rPr>
        <w:t xml:space="preserve"> the log curves are listed together and only the </w:t>
      </w:r>
      <w:r>
        <w:rPr>
          <w:rFonts w:ascii="Times New Roman" w:hAnsi="Times New Roman" w:cs="Times New Roman"/>
          <w:color w:val="000000" w:themeColor="text1"/>
          <w:sz w:val="24"/>
          <w:szCs w:val="24"/>
        </w:rPr>
        <w:t>Gamma Ray</w:t>
      </w:r>
      <w:r w:rsidRPr="007B2220">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GR</w:t>
      </w:r>
      <w:r w:rsidRPr="007B2220">
        <w:rPr>
          <w:rFonts w:ascii="Times New Roman" w:hAnsi="Times New Roman" w:cs="Times New Roman"/>
          <w:color w:val="000000" w:themeColor="text1"/>
          <w:sz w:val="24"/>
          <w:szCs w:val="24"/>
        </w:rPr>
        <w:t xml:space="preserve">) log curve has measurements from </w:t>
      </w:r>
      <w:r>
        <w:rPr>
          <w:rFonts w:ascii="Times New Roman" w:hAnsi="Times New Roman" w:cs="Times New Roman"/>
          <w:color w:val="000000" w:themeColor="text1"/>
          <w:sz w:val="24"/>
          <w:szCs w:val="24"/>
        </w:rPr>
        <w:t>9.5</w:t>
      </w:r>
      <w:r w:rsidRPr="007B2220">
        <w:rPr>
          <w:rFonts w:ascii="Times New Roman" w:hAnsi="Times New Roman" w:cs="Times New Roman"/>
          <w:color w:val="000000" w:themeColor="text1"/>
          <w:sz w:val="24"/>
          <w:szCs w:val="24"/>
        </w:rPr>
        <w:t xml:space="preserve"> to </w:t>
      </w:r>
      <w:r>
        <w:rPr>
          <w:rFonts w:ascii="Times New Roman" w:hAnsi="Times New Roman" w:cs="Times New Roman"/>
          <w:color w:val="000000" w:themeColor="text1"/>
          <w:sz w:val="24"/>
          <w:szCs w:val="24"/>
        </w:rPr>
        <w:t>5174.0</w:t>
      </w:r>
      <w:r w:rsidRPr="007B2220">
        <w:rPr>
          <w:rFonts w:ascii="Times New Roman" w:hAnsi="Times New Roman" w:cs="Times New Roman"/>
          <w:color w:val="000000" w:themeColor="text1"/>
          <w:sz w:val="24"/>
          <w:szCs w:val="24"/>
        </w:rPr>
        <w:t xml:space="preserve"> feet, but the other curves go from </w:t>
      </w:r>
      <w:r>
        <w:rPr>
          <w:rFonts w:ascii="Times New Roman" w:hAnsi="Times New Roman" w:cs="Times New Roman"/>
          <w:color w:val="000000" w:themeColor="text1"/>
          <w:sz w:val="24"/>
          <w:szCs w:val="24"/>
        </w:rPr>
        <w:t>about 481.0 and580.0</w:t>
      </w:r>
      <w:r w:rsidRPr="007B2220">
        <w:rPr>
          <w:rFonts w:ascii="Times New Roman" w:hAnsi="Times New Roman" w:cs="Times New Roman"/>
          <w:color w:val="000000" w:themeColor="text1"/>
          <w:sz w:val="24"/>
          <w:szCs w:val="24"/>
        </w:rPr>
        <w:t xml:space="preserve"> feet</w:t>
      </w:r>
      <w:r>
        <w:rPr>
          <w:rFonts w:ascii="Times New Roman" w:hAnsi="Times New Roman" w:cs="Times New Roman"/>
          <w:color w:val="000000" w:themeColor="text1"/>
          <w:sz w:val="24"/>
          <w:szCs w:val="24"/>
        </w:rPr>
        <w:t xml:space="preserve"> to TD</w:t>
      </w:r>
      <w:r w:rsidRPr="007B2220">
        <w:rPr>
          <w:rFonts w:ascii="Times New Roman" w:hAnsi="Times New Roman" w:cs="Times New Roman"/>
          <w:color w:val="000000" w:themeColor="text1"/>
          <w:sz w:val="24"/>
          <w:szCs w:val="24"/>
        </w:rPr>
        <w:t>.</w:t>
      </w:r>
    </w:p>
    <w:p w:rsidR="00F5154E" w:rsidRDefault="00F5154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335780"/>
            <wp:effectExtent l="19050" t="0" r="0" b="0"/>
            <wp:docPr id="224" name="Picture 12" descr="C:\Users\jvictor\Documents\dummy\GEMINI_TOOLS\PSWave\Zeke-Main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SWave\Zeke-MainPanel.png"/>
                    <pic:cNvPicPr>
                      <a:picLocks noChangeAspect="1" noChangeArrowheads="1"/>
                    </pic:cNvPicPr>
                  </pic:nvPicPr>
                  <pic:blipFill>
                    <a:blip r:embed="rId70" cstate="print"/>
                    <a:srcRect/>
                    <a:stretch>
                      <a:fillRect/>
                    </a:stretch>
                  </pic:blipFill>
                  <pic:spPr bwMode="auto">
                    <a:xfrm>
                      <a:off x="0" y="0"/>
                      <a:ext cx="5943600" cy="4335780"/>
                    </a:xfrm>
                    <a:prstGeom prst="rect">
                      <a:avLst/>
                    </a:prstGeom>
                    <a:noFill/>
                    <a:ln w="9525">
                      <a:noFill/>
                      <a:miter lim="800000"/>
                      <a:headEnd/>
                      <a:tailEnd/>
                    </a:ln>
                  </pic:spPr>
                </pic:pic>
              </a:graphicData>
            </a:graphic>
          </wp:inline>
        </w:drawing>
      </w:r>
    </w:p>
    <w:p w:rsidR="00F5154E" w:rsidRPr="006B08B0" w:rsidRDefault="00F5154E" w:rsidP="00F5154E">
      <w:pPr>
        <w:rPr>
          <w:rFonts w:ascii="Times New Roman" w:hAnsi="Times New Roman" w:cs="Times New Roman"/>
          <w:color w:val="000000" w:themeColor="text1"/>
          <w:sz w:val="24"/>
          <w:szCs w:val="24"/>
        </w:rPr>
      </w:pPr>
      <w:r w:rsidRPr="006B08B0">
        <w:rPr>
          <w:rFonts w:ascii="Times New Roman" w:hAnsi="Times New Roman" w:cs="Times New Roman"/>
          <w:color w:val="000000" w:themeColor="text1"/>
          <w:sz w:val="24"/>
          <w:szCs w:val="24"/>
        </w:rPr>
        <w:t xml:space="preserve">Note: This analysis will not process zones with LAS File Null values in the data. The Available log curves are presented in the </w:t>
      </w:r>
      <w:proofErr w:type="spellStart"/>
      <w:r w:rsidRPr="006B08B0">
        <w:rPr>
          <w:rFonts w:ascii="Times New Roman" w:hAnsi="Times New Roman" w:cs="Times New Roman"/>
          <w:color w:val="000000" w:themeColor="text1"/>
          <w:sz w:val="24"/>
          <w:szCs w:val="24"/>
        </w:rPr>
        <w:t>Zonation</w:t>
      </w:r>
      <w:proofErr w:type="spellEnd"/>
      <w:r w:rsidRPr="006B08B0">
        <w:rPr>
          <w:rFonts w:ascii="Times New Roman" w:hAnsi="Times New Roman" w:cs="Times New Roman"/>
          <w:color w:val="000000" w:themeColor="text1"/>
          <w:sz w:val="24"/>
          <w:szCs w:val="24"/>
        </w:rPr>
        <w:t xml:space="preserve"> dialog with the non Null value depth ranges of the individual curves. The program will turn off your curve selection if the depth range you select has a Null value. Try varying the depth by subtracting 5-10 feet on the end depth if you see the curves being deselected. </w:t>
      </w:r>
    </w:p>
    <w:p w:rsidR="00F5154E" w:rsidRDefault="00F5154E" w:rsidP="00F5154E">
      <w:pPr>
        <w:pStyle w:val="NormalWeb"/>
        <w:rPr>
          <w:color w:val="000000" w:themeColor="text1"/>
        </w:rPr>
      </w:pPr>
      <w:r w:rsidRPr="007B2220">
        <w:rPr>
          <w:color w:val="000000" w:themeColor="text1"/>
        </w:rPr>
        <w:t>With this example first decide what depth range you wish to perform the depth constrained cluster analysis. Note: you can do the whole log, but if you select "R-squared equals or ex</w:t>
      </w:r>
      <w:r>
        <w:rPr>
          <w:color w:val="000000" w:themeColor="text1"/>
        </w:rPr>
        <w:t>c</w:t>
      </w:r>
      <w:r w:rsidRPr="007B2220">
        <w:rPr>
          <w:color w:val="000000" w:themeColor="text1"/>
        </w:rPr>
        <w:t xml:space="preserve">eeds" radio button you will only get a maximum of 50 groups. </w:t>
      </w:r>
    </w:p>
    <w:p w:rsidR="0095510E" w:rsidRDefault="0095510E" w:rsidP="00F5154E">
      <w:pPr>
        <w:pStyle w:val="NormalWeb"/>
        <w:rPr>
          <w:color w:val="000000" w:themeColor="text1"/>
        </w:rPr>
      </w:pPr>
      <w:r>
        <w:rPr>
          <w:noProof/>
          <w:color w:val="000000" w:themeColor="text1"/>
        </w:rPr>
        <w:drawing>
          <wp:inline distT="0" distB="0" distL="0" distR="0">
            <wp:extent cx="5935980" cy="853440"/>
            <wp:effectExtent l="19050" t="0" r="7620" b="0"/>
            <wp:docPr id="226" name="Picture 14" descr="C:\Users\jvictor\Documents\dummy\GEMINI_TOOLS\PSWave\Zeke-2a-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SWave\Zeke-2a-Sum.png"/>
                    <pic:cNvPicPr>
                      <a:picLocks noChangeAspect="1" noChangeArrowheads="1"/>
                    </pic:cNvPicPr>
                  </pic:nvPicPr>
                  <pic:blipFill>
                    <a:blip r:embed="rId71" cstate="print"/>
                    <a:srcRect/>
                    <a:stretch>
                      <a:fillRect/>
                    </a:stretch>
                  </pic:blipFill>
                  <pic:spPr bwMode="auto">
                    <a:xfrm>
                      <a:off x="0" y="0"/>
                      <a:ext cx="5935980" cy="853440"/>
                    </a:xfrm>
                    <a:prstGeom prst="rect">
                      <a:avLst/>
                    </a:prstGeom>
                    <a:noFill/>
                    <a:ln w="9525">
                      <a:noFill/>
                      <a:miter lim="800000"/>
                      <a:headEnd/>
                      <a:tailEnd/>
                    </a:ln>
                  </pic:spPr>
                </pic:pic>
              </a:graphicData>
            </a:graphic>
          </wp:inline>
        </w:drawing>
      </w:r>
    </w:p>
    <w:p w:rsidR="0095510E" w:rsidRDefault="0095510E" w:rsidP="0095510E">
      <w:pPr>
        <w:pStyle w:val="NormalWeb"/>
        <w:rPr>
          <w:color w:val="000000" w:themeColor="text1"/>
        </w:rPr>
      </w:pPr>
      <w:r w:rsidRPr="007B2220">
        <w:rPr>
          <w:color w:val="000000" w:themeColor="text1"/>
        </w:rPr>
        <w:lastRenderedPageBreak/>
        <w:t xml:space="preserve">This depth range looks at the </w:t>
      </w:r>
      <w:r>
        <w:rPr>
          <w:color w:val="000000" w:themeColor="text1"/>
        </w:rPr>
        <w:t>whole well from surface to the Pre-Cambrian</w:t>
      </w:r>
      <w:r w:rsidRPr="007B2220">
        <w:rPr>
          <w:color w:val="000000" w:themeColor="text1"/>
        </w:rPr>
        <w:t xml:space="preserve">. You only need to select 1 curve to run the analysis, but combining multiple curves </w:t>
      </w:r>
      <w:r>
        <w:rPr>
          <w:color w:val="000000" w:themeColor="text1"/>
        </w:rPr>
        <w:t>would</w:t>
      </w:r>
      <w:r w:rsidRPr="007B2220">
        <w:rPr>
          <w:color w:val="000000" w:themeColor="text1"/>
        </w:rPr>
        <w:t xml:space="preserve"> give you better results. </w:t>
      </w:r>
      <w:r>
        <w:rPr>
          <w:color w:val="000000" w:themeColor="text1"/>
        </w:rPr>
        <w:t>Since none of the curves besides the Gamma Ray goes from surface to TD, only the Gamma Ray will be selected</w:t>
      </w:r>
      <w:r w:rsidRPr="007B2220">
        <w:rPr>
          <w:color w:val="000000" w:themeColor="text1"/>
        </w:rPr>
        <w:t>.</w:t>
      </w:r>
    </w:p>
    <w:p w:rsidR="0095510E" w:rsidRDefault="0095510E" w:rsidP="0095510E">
      <w:pPr>
        <w:pStyle w:val="NormalWeb"/>
        <w:rPr>
          <w:color w:val="000000" w:themeColor="text1"/>
        </w:rPr>
      </w:pPr>
      <w:r>
        <w:rPr>
          <w:noProof/>
          <w:color w:val="000000" w:themeColor="text1"/>
        </w:rPr>
        <w:drawing>
          <wp:inline distT="0" distB="0" distL="0" distR="0">
            <wp:extent cx="5935980" cy="3916680"/>
            <wp:effectExtent l="19050" t="0" r="7620" b="0"/>
            <wp:docPr id="227" name="Picture 15" descr="C:\Users\jvictor\Documents\dummy\GEMINI_TOOLS\PSWave\Zeke-2b-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SWave\Zeke-2b-sum.png"/>
                    <pic:cNvPicPr>
                      <a:picLocks noChangeAspect="1" noChangeArrowheads="1"/>
                    </pic:cNvPicPr>
                  </pic:nvPicPr>
                  <pic:blipFill>
                    <a:blip r:embed="rId72" cstate="print"/>
                    <a:srcRect/>
                    <a:stretch>
                      <a:fillRect/>
                    </a:stretch>
                  </pic:blipFill>
                  <pic:spPr bwMode="auto">
                    <a:xfrm>
                      <a:off x="0" y="0"/>
                      <a:ext cx="5935980" cy="3916680"/>
                    </a:xfrm>
                    <a:prstGeom prst="rect">
                      <a:avLst/>
                    </a:prstGeom>
                    <a:noFill/>
                    <a:ln w="9525">
                      <a:noFill/>
                      <a:miter lim="800000"/>
                      <a:headEnd/>
                      <a:tailEnd/>
                    </a:ln>
                  </pic:spPr>
                </pic:pic>
              </a:graphicData>
            </a:graphic>
          </wp:inline>
        </w:drawing>
      </w:r>
    </w:p>
    <w:p w:rsidR="00FA2059" w:rsidRDefault="00FA2059" w:rsidP="0095510E">
      <w:pPr>
        <w:pStyle w:val="NormalWeb"/>
        <w:rPr>
          <w:color w:val="000000" w:themeColor="text1"/>
        </w:rPr>
      </w:pPr>
      <w:r>
        <w:rPr>
          <w:color w:val="000000" w:themeColor="text1"/>
        </w:rPr>
        <w:t>The Depth Constrained Cluster Analysis (</w:t>
      </w:r>
      <w:proofErr w:type="spellStart"/>
      <w:r>
        <w:rPr>
          <w:color w:val="000000" w:themeColor="text1"/>
        </w:rPr>
        <w:t>Zonation</w:t>
      </w:r>
      <w:proofErr w:type="spellEnd"/>
      <w:r>
        <w:rPr>
          <w:color w:val="000000" w:themeColor="text1"/>
        </w:rPr>
        <w:t>) is being used to create “Beds” for the whole well for the PS Wave program.</w:t>
      </w:r>
    </w:p>
    <w:p w:rsidR="0095510E" w:rsidRDefault="00FA2059" w:rsidP="00F5154E">
      <w:pPr>
        <w:pStyle w:val="NormalWeb"/>
        <w:rPr>
          <w:color w:val="000000" w:themeColor="text1"/>
        </w:rPr>
      </w:pPr>
      <w:r>
        <w:rPr>
          <w:color w:val="000000" w:themeColor="text1"/>
        </w:rPr>
        <w:t xml:space="preserve"> </w:t>
      </w:r>
      <w:r w:rsidRPr="007B2220">
        <w:rPr>
          <w:color w:val="000000" w:themeColor="text1"/>
        </w:rPr>
        <w:t>The stopping criterion can be specified either in terms of the number of groups (clustering will stop when the number of groups has been reduced to the number specified) or in terms of R</w:t>
      </w:r>
      <w:r w:rsidRPr="007B2220">
        <w:rPr>
          <w:color w:val="000000" w:themeColor="text1"/>
          <w:vertAlign w:val="superscript"/>
        </w:rPr>
        <w:t>2</w:t>
      </w:r>
      <w:r w:rsidRPr="007B2220">
        <w:rPr>
          <w:color w:val="000000" w:themeColor="text1"/>
        </w:rPr>
        <w:t xml:space="preserve"> (clustering will stop when the R</w:t>
      </w:r>
      <w:r w:rsidRPr="007B2220">
        <w:rPr>
          <w:color w:val="000000" w:themeColor="text1"/>
          <w:vertAlign w:val="superscript"/>
        </w:rPr>
        <w:t>2</w:t>
      </w:r>
      <w:r w:rsidRPr="007B2220">
        <w:rPr>
          <w:color w:val="000000" w:themeColor="text1"/>
        </w:rPr>
        <w:t xml:space="preserve"> equals or exceeds the specified value).</w:t>
      </w:r>
      <w:r>
        <w:rPr>
          <w:color w:val="000000" w:themeColor="text1"/>
        </w:rPr>
        <w:t xml:space="preserve"> In another example where the user only wants to do </w:t>
      </w:r>
      <w:proofErr w:type="spellStart"/>
      <w:r>
        <w:rPr>
          <w:color w:val="000000" w:themeColor="text1"/>
        </w:rPr>
        <w:t>zonation</w:t>
      </w:r>
      <w:proofErr w:type="spellEnd"/>
      <w:r>
        <w:rPr>
          <w:color w:val="000000" w:themeColor="text1"/>
        </w:rPr>
        <w:t xml:space="preserve"> over a specific depth range it would be important to select the “</w:t>
      </w:r>
      <w:proofErr w:type="spellStart"/>
      <w:r>
        <w:rPr>
          <w:color w:val="000000" w:themeColor="text1"/>
        </w:rPr>
        <w:t>Scree</w:t>
      </w:r>
      <w:proofErr w:type="spellEnd"/>
      <w:r>
        <w:rPr>
          <w:color w:val="000000" w:themeColor="text1"/>
        </w:rPr>
        <w:t xml:space="preserve">” button to display the </w:t>
      </w:r>
      <w:proofErr w:type="spellStart"/>
      <w:r>
        <w:rPr>
          <w:color w:val="000000" w:themeColor="text1"/>
        </w:rPr>
        <w:t>Scree</w:t>
      </w:r>
      <w:proofErr w:type="spellEnd"/>
      <w:r>
        <w:rPr>
          <w:color w:val="000000" w:themeColor="text1"/>
        </w:rPr>
        <w:t xml:space="preserve"> Plot, which will assist in deciding the stopping criteria for the data set.</w:t>
      </w:r>
    </w:p>
    <w:p w:rsidR="00FA2059" w:rsidRDefault="00FA2059">
      <w:pPr>
        <w:rPr>
          <w:rFonts w:ascii="Times New Roman" w:eastAsia="Times New Roman" w:hAnsi="Times New Roman" w:cs="Times New Roman"/>
          <w:color w:val="000000" w:themeColor="text1"/>
          <w:sz w:val="24"/>
          <w:szCs w:val="24"/>
        </w:rPr>
      </w:pPr>
      <w:r>
        <w:rPr>
          <w:color w:val="000000" w:themeColor="text1"/>
        </w:rPr>
        <w:br w:type="page"/>
      </w:r>
    </w:p>
    <w:p w:rsidR="00FA2059" w:rsidRPr="00FA2059" w:rsidRDefault="00FA2059" w:rsidP="00F5154E">
      <w:pPr>
        <w:pStyle w:val="NormalWeb"/>
        <w:rPr>
          <w:b/>
          <w:color w:val="000000" w:themeColor="text1"/>
        </w:rPr>
      </w:pPr>
      <w:r w:rsidRPr="00FA2059">
        <w:rPr>
          <w:b/>
          <w:color w:val="000000" w:themeColor="text1"/>
        </w:rPr>
        <w:lastRenderedPageBreak/>
        <w:t xml:space="preserve">Meyer ‘B’ 5 </w:t>
      </w:r>
      <w:proofErr w:type="spellStart"/>
      <w:r>
        <w:rPr>
          <w:b/>
          <w:color w:val="000000" w:themeColor="text1"/>
        </w:rPr>
        <w:t>Scree</w:t>
      </w:r>
      <w:proofErr w:type="spellEnd"/>
      <w:r>
        <w:rPr>
          <w:b/>
          <w:color w:val="000000" w:themeColor="text1"/>
        </w:rPr>
        <w:t xml:space="preserve"> Plot </w:t>
      </w:r>
      <w:r w:rsidRPr="00FA2059">
        <w:rPr>
          <w:b/>
          <w:color w:val="000000" w:themeColor="text1"/>
        </w:rPr>
        <w:t>Example</w:t>
      </w:r>
    </w:p>
    <w:p w:rsidR="00FA2059" w:rsidRDefault="00FA2059" w:rsidP="00FA2059">
      <w:pPr>
        <w:pStyle w:val="NormalWeb"/>
        <w:rPr>
          <w:color w:val="000000" w:themeColor="text1"/>
        </w:rPr>
      </w:pPr>
      <w:r>
        <w:rPr>
          <w:noProof/>
          <w:color w:val="000000" w:themeColor="text1"/>
        </w:rPr>
        <w:drawing>
          <wp:inline distT="0" distB="0" distL="0" distR="0">
            <wp:extent cx="5935980" cy="3543300"/>
            <wp:effectExtent l="19050" t="0" r="7620" b="0"/>
            <wp:docPr id="228" name="Picture 6" descr="C:\Users\jvictor\Documents\dummy\GEMINI_TOOLS\Zeke\Zek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Zeke\Zeke4.png"/>
                    <pic:cNvPicPr>
                      <a:picLocks noChangeAspect="1" noChangeArrowheads="1"/>
                    </pic:cNvPicPr>
                  </pic:nvPicPr>
                  <pic:blipFill>
                    <a:blip r:embed="rId73" cstate="print"/>
                    <a:srcRect/>
                    <a:stretch>
                      <a:fillRect/>
                    </a:stretch>
                  </pic:blipFill>
                  <pic:spPr bwMode="auto">
                    <a:xfrm>
                      <a:off x="0" y="0"/>
                      <a:ext cx="5935980" cy="3543300"/>
                    </a:xfrm>
                    <a:prstGeom prst="rect">
                      <a:avLst/>
                    </a:prstGeom>
                    <a:noFill/>
                    <a:ln w="9525">
                      <a:noFill/>
                      <a:miter lim="800000"/>
                      <a:headEnd/>
                      <a:tailEnd/>
                    </a:ln>
                  </pic:spPr>
                </pic:pic>
              </a:graphicData>
            </a:graphic>
          </wp:inline>
        </w:drawing>
      </w:r>
    </w:p>
    <w:p w:rsidR="00FA2059" w:rsidRDefault="00FA2059" w:rsidP="00FA2059">
      <w:pPr>
        <w:pStyle w:val="NormalWeb"/>
        <w:rPr>
          <w:color w:val="000000" w:themeColor="text1"/>
        </w:rPr>
      </w:pPr>
      <w:r>
        <w:rPr>
          <w:noProof/>
          <w:color w:val="000000" w:themeColor="text1"/>
        </w:rPr>
        <w:drawing>
          <wp:inline distT="0" distB="0" distL="0" distR="0">
            <wp:extent cx="5943600" cy="723900"/>
            <wp:effectExtent l="19050" t="0" r="0" b="0"/>
            <wp:docPr id="229" name="Picture 7" descr="C:\Users\jvictor\Documents\dummy\GEMINI_TOOLS\Zeke\Zek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Zeke\Zeke5.png"/>
                    <pic:cNvPicPr>
                      <a:picLocks noChangeAspect="1" noChangeArrowheads="1"/>
                    </pic:cNvPicPr>
                  </pic:nvPicPr>
                  <pic:blipFill>
                    <a:blip r:embed="rId74" cstate="print"/>
                    <a:srcRect/>
                    <a:stretch>
                      <a:fillRect/>
                    </a:stretch>
                  </pic:blipFill>
                  <pic:spPr bwMode="auto">
                    <a:xfrm>
                      <a:off x="0" y="0"/>
                      <a:ext cx="5943600" cy="723900"/>
                    </a:xfrm>
                    <a:prstGeom prst="rect">
                      <a:avLst/>
                    </a:prstGeom>
                    <a:noFill/>
                    <a:ln w="9525">
                      <a:noFill/>
                      <a:miter lim="800000"/>
                      <a:headEnd/>
                      <a:tailEnd/>
                    </a:ln>
                  </pic:spPr>
                </pic:pic>
              </a:graphicData>
            </a:graphic>
          </wp:inline>
        </w:drawing>
      </w:r>
    </w:p>
    <w:p w:rsidR="00FA2059" w:rsidRDefault="00FA2059" w:rsidP="00FA2059">
      <w:pPr>
        <w:pStyle w:val="NormalWeb"/>
        <w:rPr>
          <w:color w:val="000000" w:themeColor="text1"/>
        </w:rPr>
      </w:pPr>
      <w:r w:rsidRPr="002239D5">
        <w:rPr>
          <w:color w:val="000000" w:themeColor="text1"/>
        </w:rPr>
        <w:t xml:space="preserve">When the Compute button is selected in the </w:t>
      </w:r>
      <w:proofErr w:type="spellStart"/>
      <w:r w:rsidRPr="002239D5">
        <w:rPr>
          <w:color w:val="000000" w:themeColor="text1"/>
        </w:rPr>
        <w:t>Zonation</w:t>
      </w:r>
      <w:proofErr w:type="spellEnd"/>
      <w:r w:rsidRPr="002239D5">
        <w:rPr>
          <w:color w:val="000000" w:themeColor="text1"/>
        </w:rPr>
        <w:t xml:space="preserve"> Data Panel, this program will perform the cluster analysis. For the sake of the cluster analysis, each of the input variables is standardized to zero mean and unit variance. It is more than likely that the selected logs will be</w:t>
      </w:r>
      <w:r>
        <w:rPr>
          <w:color w:val="000000" w:themeColor="text1"/>
        </w:rPr>
        <w:t xml:space="preserve"> in</w:t>
      </w:r>
      <w:r w:rsidRPr="002239D5">
        <w:rPr>
          <w:color w:val="000000" w:themeColor="text1"/>
        </w:rPr>
        <w:t xml:space="preserve"> </w:t>
      </w:r>
      <w:proofErr w:type="gramStart"/>
      <w:r w:rsidRPr="002239D5">
        <w:rPr>
          <w:color w:val="000000" w:themeColor="text1"/>
        </w:rPr>
        <w:t>incommensurate</w:t>
      </w:r>
      <w:proofErr w:type="gramEnd"/>
      <w:r w:rsidRPr="002239D5">
        <w:rPr>
          <w:color w:val="000000" w:themeColor="text1"/>
        </w:rPr>
        <w:t xml:space="preserve"> units and will thus differ greatly in magnitude. The standardization assures that each variable will be given approximately equal weight in the analysis. The analysis begins with each data point (zone) considered as a separate group (subinterval) and proceeds either until the stopping criterion is achieved. At that point the "Cluster Analysis - Group Means" Plot Dialog will be displayed with the results.</w:t>
      </w:r>
    </w:p>
    <w:p w:rsidR="002E4651" w:rsidRDefault="002E4651" w:rsidP="00FA2059">
      <w:pPr>
        <w:pStyle w:val="NormalWeb"/>
        <w:rPr>
          <w:color w:val="000000" w:themeColor="text1"/>
        </w:rPr>
      </w:pPr>
    </w:p>
    <w:p w:rsidR="00FA2059" w:rsidRDefault="00F43B0D" w:rsidP="00F5154E">
      <w:pPr>
        <w:pStyle w:val="NormalWeb"/>
        <w:rPr>
          <w:color w:val="000000" w:themeColor="text1"/>
        </w:rPr>
      </w:pPr>
      <w:r>
        <w:rPr>
          <w:noProof/>
          <w:color w:val="000000" w:themeColor="text1"/>
        </w:rPr>
        <w:lastRenderedPageBreak/>
        <w:drawing>
          <wp:inline distT="0" distB="0" distL="0" distR="0">
            <wp:extent cx="5943600" cy="3489960"/>
            <wp:effectExtent l="19050" t="0" r="0" b="0"/>
            <wp:docPr id="230" name="Picture 16" descr="C:\Users\jvictor\Documents\dummy\GEMINI_TOOLS\PSWave\Zeke-Control-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SWave\Zeke-Control-sum.png"/>
                    <pic:cNvPicPr>
                      <a:picLocks noChangeAspect="1" noChangeArrowheads="1"/>
                    </pic:cNvPicPr>
                  </pic:nvPicPr>
                  <pic:blipFill>
                    <a:blip r:embed="rId75" cstate="print"/>
                    <a:srcRect/>
                    <a:stretch>
                      <a:fillRect/>
                    </a:stretch>
                  </pic:blipFill>
                  <pic:spPr bwMode="auto">
                    <a:xfrm>
                      <a:off x="0" y="0"/>
                      <a:ext cx="5943600" cy="3489960"/>
                    </a:xfrm>
                    <a:prstGeom prst="rect">
                      <a:avLst/>
                    </a:prstGeom>
                    <a:noFill/>
                    <a:ln w="9525">
                      <a:noFill/>
                      <a:miter lim="800000"/>
                      <a:headEnd/>
                      <a:tailEnd/>
                    </a:ln>
                  </pic:spPr>
                </pic:pic>
              </a:graphicData>
            </a:graphic>
          </wp:inline>
        </w:drawing>
      </w:r>
    </w:p>
    <w:p w:rsidR="00F43B0D" w:rsidRDefault="00F43B0D" w:rsidP="00F5154E">
      <w:pPr>
        <w:pStyle w:val="NormalWeb"/>
        <w:rPr>
          <w:color w:val="000000" w:themeColor="text1"/>
        </w:rPr>
      </w:pPr>
      <w:r>
        <w:rPr>
          <w:noProof/>
          <w:color w:val="000000" w:themeColor="text1"/>
        </w:rPr>
        <w:drawing>
          <wp:inline distT="0" distB="0" distL="0" distR="0">
            <wp:extent cx="5504418" cy="4297680"/>
            <wp:effectExtent l="19050" t="0" r="1032" b="0"/>
            <wp:docPr id="231" name="Picture 17" descr="C:\Users\jvictor\Documents\dummy\GEMINI_TOOLS\PSWave\Zeke-Plot-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SWave\Zeke-Plot-Sum.png"/>
                    <pic:cNvPicPr>
                      <a:picLocks noChangeAspect="1" noChangeArrowheads="1"/>
                    </pic:cNvPicPr>
                  </pic:nvPicPr>
                  <pic:blipFill>
                    <a:blip r:embed="rId76" cstate="print"/>
                    <a:srcRect/>
                    <a:stretch>
                      <a:fillRect/>
                    </a:stretch>
                  </pic:blipFill>
                  <pic:spPr bwMode="auto">
                    <a:xfrm>
                      <a:off x="0" y="0"/>
                      <a:ext cx="5504418" cy="4297680"/>
                    </a:xfrm>
                    <a:prstGeom prst="rect">
                      <a:avLst/>
                    </a:prstGeom>
                    <a:noFill/>
                    <a:ln w="9525">
                      <a:noFill/>
                      <a:miter lim="800000"/>
                      <a:headEnd/>
                      <a:tailEnd/>
                    </a:ln>
                  </pic:spPr>
                </pic:pic>
              </a:graphicData>
            </a:graphic>
          </wp:inline>
        </w:drawing>
      </w:r>
    </w:p>
    <w:p w:rsidR="00661232" w:rsidRPr="00661232" w:rsidRDefault="00661232" w:rsidP="00F43B0D">
      <w:pPr>
        <w:pStyle w:val="NormalWeb"/>
        <w:rPr>
          <w:b/>
        </w:rPr>
      </w:pPr>
      <w:r>
        <w:rPr>
          <w:b/>
        </w:rPr>
        <w:lastRenderedPageBreak/>
        <w:t>Transfer “Beds” to PS Wave Program</w:t>
      </w:r>
    </w:p>
    <w:p w:rsidR="00F43B0D" w:rsidRDefault="00F43B0D" w:rsidP="00F43B0D">
      <w:pPr>
        <w:pStyle w:val="NormalWeb"/>
      </w:pPr>
      <w:r w:rsidRPr="00225EB4">
        <w:t xml:space="preserve">To Transfer the groups to the </w:t>
      </w:r>
      <w:r>
        <w:t>PS Wave program</w:t>
      </w:r>
      <w:r w:rsidRPr="00225EB4">
        <w:t xml:space="preserve"> select the "Save Groups" button on the "Control - Cluster Analysis - Group Means" Dialog and the created flow units will be transferred to the </w:t>
      </w:r>
      <w:r>
        <w:t>PS Wave</w:t>
      </w:r>
      <w:r w:rsidRPr="00225EB4">
        <w:t xml:space="preserve"> </w:t>
      </w:r>
      <w:r>
        <w:t xml:space="preserve">Dialog and automatically loaded, i.e. the sonic, litho-density and spectral gamma ray log curves will automatically compute the averages over each “Bed”.  The program also back fills the log data back to the surface.  </w:t>
      </w:r>
    </w:p>
    <w:p w:rsidR="002E4651" w:rsidRDefault="002E4651" w:rsidP="00F43B0D">
      <w:pPr>
        <w:pStyle w:val="NormalWeb"/>
      </w:pPr>
      <w:r>
        <w:t xml:space="preserve">Click on the “Save Groups” button to display the </w:t>
      </w:r>
      <w:proofErr w:type="spellStart"/>
      <w:r>
        <w:t>Zonation</w:t>
      </w:r>
      <w:proofErr w:type="spellEnd"/>
      <w:r>
        <w:t xml:space="preserve"> Data from LAS log Curves “Spread Sheet” displaying the sonic times and velocities along with the tops and suggested </w:t>
      </w:r>
      <w:proofErr w:type="spellStart"/>
      <w:r>
        <w:t>lithology</w:t>
      </w:r>
      <w:proofErr w:type="spellEnd"/>
      <w:r>
        <w:t xml:space="preserve"> from the computed from the litho-density logs.</w:t>
      </w:r>
    </w:p>
    <w:p w:rsidR="002E4651" w:rsidRDefault="002E4651" w:rsidP="00F43B0D">
      <w:pPr>
        <w:pStyle w:val="NormalWeb"/>
      </w:pPr>
      <w:r>
        <w:rPr>
          <w:noProof/>
        </w:rPr>
        <w:drawing>
          <wp:inline distT="0" distB="0" distL="0" distR="0">
            <wp:extent cx="5935980" cy="3573780"/>
            <wp:effectExtent l="19050" t="0" r="7620" b="0"/>
            <wp:docPr id="234" name="Picture 19" descr="C:\Users\jvictor\Documents\dummy\GEMINI_TOOLS\PSWave\PSWaveSpreadShe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SWave\PSWaveSpreadSheet2.png"/>
                    <pic:cNvPicPr>
                      <a:picLocks noChangeAspect="1" noChangeArrowheads="1"/>
                    </pic:cNvPicPr>
                  </pic:nvPicPr>
                  <pic:blipFill>
                    <a:blip r:embed="rId77" cstate="print"/>
                    <a:srcRect/>
                    <a:stretch>
                      <a:fillRect/>
                    </a:stretch>
                  </pic:blipFill>
                  <pic:spPr bwMode="auto">
                    <a:xfrm>
                      <a:off x="0" y="0"/>
                      <a:ext cx="5935980" cy="3573780"/>
                    </a:xfrm>
                    <a:prstGeom prst="rect">
                      <a:avLst/>
                    </a:prstGeom>
                    <a:noFill/>
                    <a:ln w="9525">
                      <a:noFill/>
                      <a:miter lim="800000"/>
                      <a:headEnd/>
                      <a:tailEnd/>
                    </a:ln>
                  </pic:spPr>
                </pic:pic>
              </a:graphicData>
            </a:graphic>
          </wp:inline>
        </w:drawing>
      </w:r>
    </w:p>
    <w:p w:rsidR="002E4651" w:rsidRDefault="002E4651" w:rsidP="002E4651">
      <w:pPr>
        <w:rPr>
          <w:rFonts w:ascii="Times New Roman" w:hAnsi="Times New Roman" w:cs="Times New Roman"/>
          <w:b/>
          <w:sz w:val="24"/>
          <w:szCs w:val="24"/>
        </w:rPr>
      </w:pPr>
      <w:r>
        <w:rPr>
          <w:rFonts w:ascii="Times New Roman" w:hAnsi="Times New Roman" w:cs="Times New Roman"/>
          <w:b/>
          <w:sz w:val="24"/>
          <w:szCs w:val="24"/>
        </w:rPr>
        <w:t>References:</w:t>
      </w:r>
    </w:p>
    <w:p w:rsidR="002E4651" w:rsidRPr="002239D5" w:rsidRDefault="002E4651" w:rsidP="002E4651">
      <w:pPr>
        <w:rPr>
          <w:rFonts w:ascii="Times New Roman" w:hAnsi="Times New Roman" w:cs="Times New Roman"/>
          <w:sz w:val="24"/>
          <w:szCs w:val="24"/>
        </w:rPr>
      </w:pPr>
      <w:proofErr w:type="spellStart"/>
      <w:r>
        <w:rPr>
          <w:rFonts w:ascii="Times New Roman" w:hAnsi="Times New Roman" w:cs="Times New Roman"/>
          <w:sz w:val="24"/>
          <w:szCs w:val="24"/>
        </w:rPr>
        <w:t>Pfeffer</w:t>
      </w:r>
      <w:proofErr w:type="spellEnd"/>
      <w:r w:rsidRPr="002E5E46">
        <w:rPr>
          <w:rFonts w:ascii="Times New Roman" w:hAnsi="Times New Roman" w:cs="Times New Roman"/>
          <w:sz w:val="24"/>
          <w:szCs w:val="24"/>
        </w:rPr>
        <w:t>-Pro</w:t>
      </w:r>
      <w:r>
        <w:rPr>
          <w:rFonts w:ascii="Times New Roman" w:hAnsi="Times New Roman" w:cs="Times New Roman"/>
          <w:b/>
          <w:sz w:val="24"/>
          <w:szCs w:val="24"/>
        </w:rPr>
        <w:t xml:space="preserve"> </w:t>
      </w:r>
      <w:r w:rsidRPr="002E5E46">
        <w:rPr>
          <w:rFonts w:ascii="Times New Roman" w:hAnsi="Times New Roman" w:cs="Times New Roman"/>
          <w:sz w:val="24"/>
          <w:szCs w:val="24"/>
        </w:rPr>
        <w:t>(</w:t>
      </w:r>
      <w:proofErr w:type="spellStart"/>
      <w:r w:rsidRPr="002E5E46">
        <w:rPr>
          <w:rFonts w:ascii="Times New Roman" w:hAnsi="Times New Roman" w:cs="Times New Roman"/>
          <w:sz w:val="24"/>
          <w:szCs w:val="24"/>
        </w:rPr>
        <w:t>P</w:t>
      </w:r>
      <w:r>
        <w:rPr>
          <w:rFonts w:ascii="Times New Roman" w:hAnsi="Times New Roman" w:cs="Times New Roman"/>
          <w:sz w:val="24"/>
          <w:szCs w:val="24"/>
        </w:rPr>
        <w:t>etrofacies</w:t>
      </w:r>
      <w:proofErr w:type="spellEnd"/>
      <w:r>
        <w:rPr>
          <w:rFonts w:ascii="Times New Roman" w:hAnsi="Times New Roman" w:cs="Times New Roman"/>
          <w:sz w:val="24"/>
          <w:szCs w:val="24"/>
        </w:rPr>
        <w:t xml:space="preserve"> Evaluation of Formation for Engineering Reservoirs</w:t>
      </w:r>
      <w:r w:rsidRPr="002E5E46">
        <w:rPr>
          <w:rFonts w:ascii="Times New Roman" w:hAnsi="Times New Roman" w:cs="Times New Roman"/>
          <w:sz w:val="24"/>
          <w:szCs w:val="24"/>
        </w:rPr>
        <w:t>)</w:t>
      </w:r>
      <w:r>
        <w:rPr>
          <w:rFonts w:ascii="Times New Roman" w:hAnsi="Times New Roman" w:cs="Times New Roman"/>
          <w:sz w:val="24"/>
          <w:szCs w:val="24"/>
        </w:rPr>
        <w:t xml:space="preserve">, Kansas Geological Survey, Release Date February 1998. </w:t>
      </w:r>
      <w:proofErr w:type="spellStart"/>
      <w:r>
        <w:rPr>
          <w:rFonts w:ascii="Times New Roman" w:hAnsi="Times New Roman" w:cs="Times New Roman"/>
          <w:sz w:val="24"/>
          <w:szCs w:val="24"/>
        </w:rPr>
        <w:t>Zonation</w:t>
      </w:r>
      <w:proofErr w:type="spellEnd"/>
      <w:r>
        <w:rPr>
          <w:rFonts w:ascii="Times New Roman" w:hAnsi="Times New Roman" w:cs="Times New Roman"/>
          <w:sz w:val="24"/>
          <w:szCs w:val="24"/>
        </w:rPr>
        <w:t xml:space="preserve"> by Depth-Constrained Cluster Analysis pages 141 to 144.</w:t>
      </w:r>
    </w:p>
    <w:p w:rsidR="002E4651" w:rsidRDefault="002E4651" w:rsidP="00F43B0D">
      <w:pPr>
        <w:pStyle w:val="NormalWeb"/>
      </w:pPr>
    </w:p>
    <w:p w:rsidR="00F43B0D" w:rsidRDefault="00F43B0D" w:rsidP="00F5154E">
      <w:pPr>
        <w:pStyle w:val="NormalWeb"/>
        <w:rPr>
          <w:color w:val="000000" w:themeColor="text1"/>
        </w:rPr>
      </w:pPr>
    </w:p>
    <w:p w:rsidR="007525D8" w:rsidRDefault="007525D8">
      <w:pPr>
        <w:rPr>
          <w:rFonts w:ascii="Times New Roman" w:hAnsi="Times New Roman" w:cs="Times New Roman"/>
          <w:sz w:val="24"/>
          <w:szCs w:val="24"/>
        </w:rPr>
      </w:pPr>
      <w:r>
        <w:rPr>
          <w:rFonts w:ascii="Times New Roman" w:hAnsi="Times New Roman" w:cs="Times New Roman"/>
          <w:sz w:val="24"/>
          <w:szCs w:val="24"/>
        </w:rPr>
        <w:br w:type="page"/>
      </w:r>
    </w:p>
    <w:p w:rsidR="00661232" w:rsidRPr="00661232" w:rsidRDefault="00661232" w:rsidP="00314252">
      <w:pPr>
        <w:rPr>
          <w:rFonts w:ascii="Times New Roman" w:hAnsi="Times New Roman" w:cs="Times New Roman"/>
          <w:b/>
          <w:sz w:val="28"/>
          <w:szCs w:val="28"/>
        </w:rPr>
      </w:pPr>
      <w:r w:rsidRPr="00661232">
        <w:rPr>
          <w:rFonts w:ascii="Times New Roman" w:hAnsi="Times New Roman" w:cs="Times New Roman"/>
          <w:b/>
          <w:sz w:val="28"/>
          <w:szCs w:val="28"/>
        </w:rPr>
        <w:lastRenderedPageBreak/>
        <w:t>PS Wave Sonic Data “Spread Sheet” Panel</w:t>
      </w:r>
    </w:p>
    <w:p w:rsidR="00BC21E1" w:rsidRDefault="00BC21E1" w:rsidP="00314252">
      <w:pPr>
        <w:rPr>
          <w:rFonts w:ascii="Times New Roman" w:hAnsi="Times New Roman" w:cs="Times New Roman"/>
          <w:b/>
          <w:sz w:val="24"/>
          <w:szCs w:val="24"/>
        </w:rPr>
      </w:pPr>
      <w:r>
        <w:rPr>
          <w:rFonts w:ascii="Times New Roman" w:hAnsi="Times New Roman" w:cs="Times New Roman"/>
          <w:b/>
          <w:sz w:val="24"/>
          <w:szCs w:val="24"/>
        </w:rPr>
        <w:t>Spread Sheet</w:t>
      </w:r>
    </w:p>
    <w:p w:rsidR="00BC21E1" w:rsidRDefault="000D2DD1" w:rsidP="00314252">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4442460"/>
            <wp:effectExtent l="19050" t="0" r="0" b="0"/>
            <wp:docPr id="238" name="Picture 21" descr="C:\Users\jvictor\Documents\dummy\GEMINI_TOOLS\PSWave\SpreadShe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SWave\SpreadSheet.png"/>
                    <pic:cNvPicPr>
                      <a:picLocks noChangeAspect="1" noChangeArrowheads="1"/>
                    </pic:cNvPicPr>
                  </pic:nvPicPr>
                  <pic:blipFill>
                    <a:blip r:embed="rId78" cstate="print"/>
                    <a:srcRect/>
                    <a:stretch>
                      <a:fillRect/>
                    </a:stretch>
                  </pic:blipFill>
                  <pic:spPr bwMode="auto">
                    <a:xfrm>
                      <a:off x="0" y="0"/>
                      <a:ext cx="5943600" cy="4442460"/>
                    </a:xfrm>
                    <a:prstGeom prst="rect">
                      <a:avLst/>
                    </a:prstGeom>
                    <a:noFill/>
                    <a:ln w="9525">
                      <a:noFill/>
                      <a:miter lim="800000"/>
                      <a:headEnd/>
                      <a:tailEnd/>
                    </a:ln>
                  </pic:spPr>
                </pic:pic>
              </a:graphicData>
            </a:graphic>
          </wp:inline>
        </w:drawing>
      </w:r>
    </w:p>
    <w:p w:rsidR="00314252" w:rsidRDefault="00314252" w:rsidP="00314252">
      <w:pPr>
        <w:rPr>
          <w:rFonts w:ascii="Times New Roman" w:hAnsi="Times New Roman" w:cs="Times New Roman"/>
          <w:b/>
          <w:sz w:val="24"/>
          <w:szCs w:val="24"/>
        </w:rPr>
      </w:pPr>
      <w:r>
        <w:rPr>
          <w:rFonts w:ascii="Times New Roman" w:hAnsi="Times New Roman" w:cs="Times New Roman"/>
          <w:b/>
          <w:sz w:val="24"/>
          <w:szCs w:val="24"/>
        </w:rPr>
        <w:t>Tool Bar</w:t>
      </w:r>
    </w:p>
    <w:p w:rsidR="00EF7763" w:rsidRDefault="00314252" w:rsidP="00EF7763">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35980" cy="2217420"/>
            <wp:effectExtent l="19050" t="0" r="7620" b="0"/>
            <wp:docPr id="237" name="Picture 20" descr="C:\Users\jvictor\Documents\dummy\GEMINI_TOOLS\PSWave\Tool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SWave\ToolBar.png"/>
                    <pic:cNvPicPr>
                      <a:picLocks noChangeAspect="1" noChangeArrowheads="1"/>
                    </pic:cNvPicPr>
                  </pic:nvPicPr>
                  <pic:blipFill>
                    <a:blip r:embed="rId79" cstate="print"/>
                    <a:srcRect/>
                    <a:stretch>
                      <a:fillRect/>
                    </a:stretch>
                  </pic:blipFill>
                  <pic:spPr bwMode="auto">
                    <a:xfrm>
                      <a:off x="0" y="0"/>
                      <a:ext cx="5935980" cy="2217420"/>
                    </a:xfrm>
                    <a:prstGeom prst="rect">
                      <a:avLst/>
                    </a:prstGeom>
                    <a:noFill/>
                    <a:ln w="9525">
                      <a:noFill/>
                      <a:miter lim="800000"/>
                      <a:headEnd/>
                      <a:tailEnd/>
                    </a:ln>
                  </pic:spPr>
                </pic:pic>
              </a:graphicData>
            </a:graphic>
          </wp:inline>
        </w:drawing>
      </w:r>
    </w:p>
    <w:p w:rsidR="00314252" w:rsidRDefault="00314252" w:rsidP="00EF7763">
      <w:pPr>
        <w:rPr>
          <w:rFonts w:ascii="Times New Roman" w:hAnsi="Times New Roman" w:cs="Times New Roman"/>
          <w:b/>
          <w:sz w:val="28"/>
          <w:szCs w:val="28"/>
        </w:rPr>
      </w:pPr>
    </w:p>
    <w:p w:rsidR="00661232" w:rsidRPr="00661232" w:rsidRDefault="00661232" w:rsidP="00EF7763">
      <w:pPr>
        <w:rPr>
          <w:rFonts w:ascii="Times New Roman" w:hAnsi="Times New Roman" w:cs="Times New Roman"/>
          <w:b/>
          <w:sz w:val="28"/>
          <w:szCs w:val="28"/>
        </w:rPr>
      </w:pPr>
      <w:r w:rsidRPr="00661232">
        <w:rPr>
          <w:rFonts w:ascii="Times New Roman" w:hAnsi="Times New Roman" w:cs="Times New Roman"/>
          <w:b/>
          <w:sz w:val="28"/>
          <w:szCs w:val="28"/>
        </w:rPr>
        <w:lastRenderedPageBreak/>
        <w:t xml:space="preserve">PS Wave Sonic Data </w:t>
      </w:r>
      <w:r>
        <w:rPr>
          <w:rFonts w:ascii="Times New Roman" w:hAnsi="Times New Roman" w:cs="Times New Roman"/>
          <w:b/>
          <w:sz w:val="28"/>
          <w:szCs w:val="28"/>
        </w:rPr>
        <w:t>Tool Bar Icon Buttons</w:t>
      </w:r>
    </w:p>
    <w:p w:rsidR="00EF7763" w:rsidRPr="00661232" w:rsidRDefault="00EF7763" w:rsidP="00EF7763">
      <w:pPr>
        <w:rPr>
          <w:rFonts w:ascii="Times New Roman" w:hAnsi="Times New Roman" w:cs="Times New Roman"/>
          <w:b/>
          <w:sz w:val="24"/>
          <w:szCs w:val="24"/>
        </w:rPr>
      </w:pPr>
      <w:r w:rsidRPr="00661232">
        <w:rPr>
          <w:rFonts w:ascii="Times New Roman" w:hAnsi="Times New Roman" w:cs="Times New Roman"/>
          <w:b/>
          <w:sz w:val="24"/>
          <w:szCs w:val="24"/>
        </w:rPr>
        <w:t xml:space="preserve">Edit Header Information </w:t>
      </w:r>
      <w:r w:rsidR="00EA72A6">
        <w:rPr>
          <w:rFonts w:ascii="Times New Roman" w:hAnsi="Times New Roman" w:cs="Times New Roman"/>
          <w:b/>
          <w:sz w:val="24"/>
          <w:szCs w:val="24"/>
        </w:rPr>
        <w:t>Icon Button</w:t>
      </w:r>
    </w:p>
    <w:p w:rsidR="00AB2AD8" w:rsidRDefault="00EF7763" w:rsidP="00AB2AD8">
      <w:pPr>
        <w:pStyle w:val="NormalWeb"/>
      </w:pPr>
      <w:r>
        <w:t xml:space="preserve">The Well Header Information Summary is displayed in the “Header Information” Panel on the </w:t>
      </w:r>
      <w:r w:rsidR="000D2DD1">
        <w:t>“</w:t>
      </w:r>
      <w:proofErr w:type="spellStart"/>
      <w:r w:rsidR="000D2DD1">
        <w:t>Zonation</w:t>
      </w:r>
      <w:proofErr w:type="spellEnd"/>
      <w:r w:rsidR="000D2DD1">
        <w:t xml:space="preserve"> Data from LAS Log Curves” Dialog</w:t>
      </w:r>
      <w:r>
        <w:t>.</w:t>
      </w:r>
      <w:r w:rsidR="000D2DD1">
        <w:t xml:space="preserve"> To modify the header information at the top of the “Spread sheet” click on the</w:t>
      </w:r>
      <w:r w:rsidR="00661232">
        <w:t xml:space="preserve"> Modify Header Information</w:t>
      </w:r>
      <w:r w:rsidR="000D2DD1">
        <w:t xml:space="preserve"> </w:t>
      </w:r>
      <w:r w:rsidR="000D2DD1">
        <w:rPr>
          <w:noProof/>
        </w:rPr>
        <w:drawing>
          <wp:inline distT="0" distB="0" distL="0" distR="0">
            <wp:extent cx="236220" cy="236220"/>
            <wp:effectExtent l="19050" t="0" r="0" b="0"/>
            <wp:docPr id="239" name="Picture 22" descr="C:\Users\jvictor\Documents\My Files\PROJECT-DOE_CO2_PhaseII\JAVA\PSWave\images\modif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My Files\PROJECT-DOE_CO2_PhaseII\JAVA\PSWave\images\modify.png"/>
                    <pic:cNvPicPr>
                      <a:picLocks noChangeAspect="1" noChangeArrowheads="1"/>
                    </pic:cNvPicPr>
                  </pic:nvPicPr>
                  <pic:blipFill>
                    <a:blip r:embed="rId80" cstate="print"/>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0D2DD1">
        <w:t xml:space="preserve"> icon image button</w:t>
      </w:r>
      <w:r w:rsidR="00AB2AD8">
        <w:t>; this will display the “Edit Header Information” dialog.  The data displayed holds the initial information stored in the Log ASCII Standard (LAS) file and the Geologist Report ASCII Delimited file if the user loads the files from their PC.  If the user loads the Log ASCII Standard (LAS) File from the KGS Server then the Well Header Information is automatically downloaded from the KGS Well Header Database Table.</w:t>
      </w:r>
    </w:p>
    <w:p w:rsidR="00EF7763" w:rsidRDefault="00AB2AD8" w:rsidP="00EF7763">
      <w:pPr>
        <w:pStyle w:val="NormalWeb"/>
      </w:pPr>
      <w:r w:rsidRPr="00AB2AD8">
        <w:rPr>
          <w:noProof/>
        </w:rPr>
        <w:drawing>
          <wp:inline distT="0" distB="0" distL="0" distR="0">
            <wp:extent cx="5935980" cy="4450080"/>
            <wp:effectExtent l="19050" t="0" r="7620" b="0"/>
            <wp:docPr id="144" name="Picture 2" descr="C:\Users\jvictor\Documents\dummy\GEMINI_TOOLS\PROFILE\EDIT_GEO\HEADER-Edit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HEADER-EditPanel.png"/>
                    <pic:cNvPicPr>
                      <a:picLocks noChangeAspect="1" noChangeArrowheads="1"/>
                    </pic:cNvPicPr>
                  </pic:nvPicPr>
                  <pic:blipFill>
                    <a:blip r:embed="rId81"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p>
    <w:p w:rsidR="00AB2AD8" w:rsidRDefault="00AB2AD8" w:rsidP="00AB2AD8">
      <w:pPr>
        <w:pStyle w:val="NormalWeb"/>
      </w:pPr>
      <w:r>
        <w:t xml:space="preserve">The Header Information Dialog displays the contents of the header information data structure.  The user can edit the fields and select the “Ok” Button to transfer the information back to the </w:t>
      </w:r>
      <w:r w:rsidR="005C294D">
        <w:t>PS Wave</w:t>
      </w:r>
      <w:r>
        <w:t xml:space="preserve"> Program and any summary information will be updated in the </w:t>
      </w:r>
      <w:r w:rsidR="0064178C">
        <w:t>Profile</w:t>
      </w:r>
      <w:r>
        <w:t xml:space="preserve"> Control and Plot.</w:t>
      </w:r>
    </w:p>
    <w:p w:rsidR="00AB2AD8" w:rsidRDefault="00AB2AD8" w:rsidP="00AB2AD8">
      <w:pPr>
        <w:pStyle w:val="NormalWeb"/>
      </w:pPr>
      <w:r>
        <w:t xml:space="preserve">As this example illustrates there are missing fields in the header information data.  The user can select the “Search KGS Database for Well Header Information” Button, which will display a </w:t>
      </w:r>
      <w:r>
        <w:lastRenderedPageBreak/>
        <w:t xml:space="preserve">“Search for Data on KGS Server” Dialog that will allow the user to build a query that will download all wells that match the query.  </w:t>
      </w:r>
    </w:p>
    <w:p w:rsidR="00AB2AD8" w:rsidRDefault="00AB2AD8" w:rsidP="00AB2AD8">
      <w:pPr>
        <w:pStyle w:val="NormalWeb"/>
      </w:pPr>
      <w:r>
        <w:t xml:space="preserve">This will display the “Search for Data on KGS Server” Dialog, see image below.  This dialog allows the user to search the KGS database for well header data.  In this example, the well of interest will be the Wellington KGS 1-32.  </w:t>
      </w:r>
    </w:p>
    <w:p w:rsidR="00AB2AD8" w:rsidRDefault="00AB2AD8" w:rsidP="00AB2AD8">
      <w:pPr>
        <w:pStyle w:val="NormalWeb"/>
      </w:pPr>
      <w:r>
        <w:rPr>
          <w:noProof/>
        </w:rPr>
        <w:drawing>
          <wp:inline distT="0" distB="0" distL="0" distR="0">
            <wp:extent cx="5619750" cy="3246325"/>
            <wp:effectExtent l="19050" t="0" r="0" b="0"/>
            <wp:docPr id="159" name="Picture 4" descr="C:\Users\jvictor\Documents\dummy\GEMINI_TOOLS\PROFILE\EDIT_GEO\HEADER-KGS-Search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HEADER-KGS-Search_Summary.png"/>
                    <pic:cNvPicPr>
                      <a:picLocks noChangeAspect="1" noChangeArrowheads="1"/>
                    </pic:cNvPicPr>
                  </pic:nvPicPr>
                  <pic:blipFill>
                    <a:blip r:embed="rId82" cstate="print"/>
                    <a:srcRect/>
                    <a:stretch>
                      <a:fillRect/>
                    </a:stretch>
                  </pic:blipFill>
                  <pic:spPr bwMode="auto">
                    <a:xfrm>
                      <a:off x="0" y="0"/>
                      <a:ext cx="5619750" cy="3246325"/>
                    </a:xfrm>
                    <a:prstGeom prst="rect">
                      <a:avLst/>
                    </a:prstGeom>
                    <a:noFill/>
                    <a:ln w="9525">
                      <a:noFill/>
                      <a:miter lim="800000"/>
                      <a:headEnd/>
                      <a:tailEnd/>
                    </a:ln>
                  </pic:spPr>
                </pic:pic>
              </a:graphicData>
            </a:graphic>
          </wp:inline>
        </w:drawing>
      </w:r>
    </w:p>
    <w:p w:rsidR="00AB2AD8" w:rsidRDefault="00AB2AD8" w:rsidP="00AB2AD8">
      <w:pPr>
        <w:pStyle w:val="NormalWeb"/>
      </w:pPr>
      <w:r>
        <w:t xml:space="preserve">As the Summary image suggests there are 3 methods for searching for the well header information within this dialog, </w:t>
      </w:r>
    </w:p>
    <w:p w:rsidR="00AB2AD8" w:rsidRDefault="00AB2AD8" w:rsidP="00AB2AD8">
      <w:pPr>
        <w:pStyle w:val="NormalWeb"/>
        <w:numPr>
          <w:ilvl w:val="0"/>
          <w:numId w:val="2"/>
        </w:numPr>
      </w:pPr>
      <w:r>
        <w:t>By API-Number – KGS has a specific format for the API-Number, i.e.SS-CCC-99999 where SS is the state code for Kansas 15, CCC is the county code for Wellington KGS 1-32 it is 191 for Sumner County and the 5-Digit Well Number for the Wellington KGS 1-32 is 22591.</w:t>
      </w:r>
    </w:p>
    <w:p w:rsidR="00AB2AD8" w:rsidRDefault="00AB2AD8" w:rsidP="00AB2AD8">
      <w:pPr>
        <w:pStyle w:val="NormalWeb"/>
        <w:ind w:left="720"/>
        <w:jc w:val="center"/>
      </w:pPr>
      <w:r>
        <w:rPr>
          <w:noProof/>
        </w:rPr>
        <w:drawing>
          <wp:inline distT="0" distB="0" distL="0" distR="0">
            <wp:extent cx="3657600" cy="1055663"/>
            <wp:effectExtent l="19050" t="0" r="0" b="0"/>
            <wp:docPr id="161" name="Picture 5" descr="C:\Users\jvictor\Documents\dummy\GEMINI_TOOLS\PROFILE\EDIT_GEO\HEADER-KGS-Search-by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HEADER-KGS-Search-byAPI.png"/>
                    <pic:cNvPicPr>
                      <a:picLocks noChangeAspect="1" noChangeArrowheads="1"/>
                    </pic:cNvPicPr>
                  </pic:nvPicPr>
                  <pic:blipFill>
                    <a:blip r:embed="rId83" cstate="print"/>
                    <a:srcRect/>
                    <a:stretch>
                      <a:fillRect/>
                    </a:stretch>
                  </pic:blipFill>
                  <pic:spPr bwMode="auto">
                    <a:xfrm>
                      <a:off x="0" y="0"/>
                      <a:ext cx="3657600" cy="1055663"/>
                    </a:xfrm>
                    <a:prstGeom prst="rect">
                      <a:avLst/>
                    </a:prstGeom>
                    <a:noFill/>
                    <a:ln w="9525">
                      <a:noFill/>
                      <a:miter lim="800000"/>
                      <a:headEnd/>
                      <a:tailEnd/>
                    </a:ln>
                  </pic:spPr>
                </pic:pic>
              </a:graphicData>
            </a:graphic>
          </wp:inline>
        </w:drawing>
      </w:r>
    </w:p>
    <w:p w:rsidR="00AB2AD8" w:rsidRDefault="00AB2AD8" w:rsidP="00AB2AD8">
      <w:pPr>
        <w:pStyle w:val="NormalWeb"/>
        <w:numPr>
          <w:ilvl w:val="0"/>
          <w:numId w:val="2"/>
        </w:numPr>
      </w:pPr>
      <w:r>
        <w:t>By Partial Lease Name – The stored procedure used to retrieve the well header information allows the user to enter a partial phrase, in this example Wellington.  The program places a ‘%’ in front and back of the phrase and sends the request to the Database, i.e. “%Wellington%”.</w:t>
      </w:r>
    </w:p>
    <w:p w:rsidR="00AB2AD8" w:rsidRDefault="00AB2AD8" w:rsidP="00AB2AD8">
      <w:pPr>
        <w:pStyle w:val="NormalWeb"/>
        <w:ind w:left="720"/>
        <w:jc w:val="center"/>
      </w:pPr>
      <w:r>
        <w:rPr>
          <w:noProof/>
        </w:rPr>
        <w:lastRenderedPageBreak/>
        <w:drawing>
          <wp:inline distT="0" distB="0" distL="0" distR="0">
            <wp:extent cx="3657600" cy="1039124"/>
            <wp:effectExtent l="19050" t="0" r="0" b="0"/>
            <wp:docPr id="166" name="Picture 6" descr="C:\Users\jvictor\Documents\dummy\GEMINI_TOOLS\PROFILE\EDIT_GEO\HEADER-KGS-Search-by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HEADER-KGS-Search-byLEASE.png"/>
                    <pic:cNvPicPr>
                      <a:picLocks noChangeAspect="1" noChangeArrowheads="1"/>
                    </pic:cNvPicPr>
                  </pic:nvPicPr>
                  <pic:blipFill>
                    <a:blip r:embed="rId84" cstate="print"/>
                    <a:srcRect/>
                    <a:stretch>
                      <a:fillRect/>
                    </a:stretch>
                  </pic:blipFill>
                  <pic:spPr bwMode="auto">
                    <a:xfrm>
                      <a:off x="0" y="0"/>
                      <a:ext cx="3657600" cy="1039124"/>
                    </a:xfrm>
                    <a:prstGeom prst="rect">
                      <a:avLst/>
                    </a:prstGeom>
                    <a:noFill/>
                    <a:ln w="9525">
                      <a:noFill/>
                      <a:miter lim="800000"/>
                      <a:headEnd/>
                      <a:tailEnd/>
                    </a:ln>
                  </pic:spPr>
                </pic:pic>
              </a:graphicData>
            </a:graphic>
          </wp:inline>
        </w:drawing>
      </w:r>
    </w:p>
    <w:p w:rsidR="00AB2AD8" w:rsidRDefault="00AB2AD8" w:rsidP="00AB2AD8">
      <w:pPr>
        <w:pStyle w:val="NormalWeb"/>
        <w:numPr>
          <w:ilvl w:val="0"/>
          <w:numId w:val="2"/>
        </w:numPr>
      </w:pPr>
      <w:r>
        <w:t>By Township Range Section – This search is by location in Kansas, this search also allows the user to enter just the Township and Range to search for wells, e.g. to look for the Wellington KGS 1-32, enter Township as 31 set the S (South) Radio button and Range as 1 set the E (East) Radio button.</w:t>
      </w:r>
    </w:p>
    <w:p w:rsidR="00AB2AD8" w:rsidRDefault="00AB2AD8" w:rsidP="00AB2AD8">
      <w:pPr>
        <w:pStyle w:val="NormalWeb"/>
        <w:ind w:left="720"/>
        <w:jc w:val="center"/>
      </w:pPr>
      <w:r>
        <w:rPr>
          <w:noProof/>
        </w:rPr>
        <w:drawing>
          <wp:inline distT="0" distB="0" distL="0" distR="0">
            <wp:extent cx="3657600" cy="1039935"/>
            <wp:effectExtent l="19050" t="0" r="0" b="0"/>
            <wp:docPr id="168" name="Picture 7" descr="C:\Users\jvictor\Documents\dummy\GEMINI_TOOLS\PROFILE\EDIT_GEO\HEADER-KGS-Search-by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HEADER-KGS-Search-byTRS.png"/>
                    <pic:cNvPicPr>
                      <a:picLocks noChangeAspect="1" noChangeArrowheads="1"/>
                    </pic:cNvPicPr>
                  </pic:nvPicPr>
                  <pic:blipFill>
                    <a:blip r:embed="rId85" cstate="print"/>
                    <a:srcRect/>
                    <a:stretch>
                      <a:fillRect/>
                    </a:stretch>
                  </pic:blipFill>
                  <pic:spPr bwMode="auto">
                    <a:xfrm>
                      <a:off x="0" y="0"/>
                      <a:ext cx="3657600" cy="1039935"/>
                    </a:xfrm>
                    <a:prstGeom prst="rect">
                      <a:avLst/>
                    </a:prstGeom>
                    <a:noFill/>
                    <a:ln w="9525">
                      <a:noFill/>
                      <a:miter lim="800000"/>
                      <a:headEnd/>
                      <a:tailEnd/>
                    </a:ln>
                  </pic:spPr>
                </pic:pic>
              </a:graphicData>
            </a:graphic>
          </wp:inline>
        </w:drawing>
      </w:r>
    </w:p>
    <w:p w:rsidR="00AB2AD8" w:rsidRDefault="00AB2AD8" w:rsidP="00AB2AD8">
      <w:pPr>
        <w:pStyle w:val="NormalWeb"/>
        <w:ind w:left="720"/>
      </w:pPr>
      <w:r>
        <w:t>The user only needs to enter the above data and select the “Search” Button to display the list of Wells in the Kansas Database that match the search criteria.  In the image below the Lease Name “Wellington” is entered to search for all wells in Kansas with the Phrase Wellington in it. The user searches through the list until they find the well of interest.  In this example it is the Wellington KGS 1-32, which is highlighted.</w:t>
      </w:r>
    </w:p>
    <w:p w:rsidR="00AB2AD8" w:rsidRDefault="00AB2AD8" w:rsidP="00AB2AD8">
      <w:pPr>
        <w:pStyle w:val="NormalWeb"/>
        <w:ind w:left="720"/>
        <w:jc w:val="center"/>
      </w:pPr>
      <w:r>
        <w:rPr>
          <w:noProof/>
        </w:rPr>
        <w:drawing>
          <wp:inline distT="0" distB="0" distL="0" distR="0">
            <wp:extent cx="3655748" cy="3604260"/>
            <wp:effectExtent l="19050" t="0" r="1852" b="0"/>
            <wp:docPr id="176" name="Picture 8" descr="C:\Users\jvictor\Documents\dummy\GEMINI_TOOLS\PROFILE\EDIT_GEO\HEADER-KGS-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HEADER-KGS-Search-2.png"/>
                    <pic:cNvPicPr>
                      <a:picLocks noChangeAspect="1" noChangeArrowheads="1"/>
                    </pic:cNvPicPr>
                  </pic:nvPicPr>
                  <pic:blipFill>
                    <a:blip r:embed="rId86" cstate="print"/>
                    <a:srcRect/>
                    <a:stretch>
                      <a:fillRect/>
                    </a:stretch>
                  </pic:blipFill>
                  <pic:spPr bwMode="auto">
                    <a:xfrm>
                      <a:off x="0" y="0"/>
                      <a:ext cx="3658578" cy="3607050"/>
                    </a:xfrm>
                    <a:prstGeom prst="rect">
                      <a:avLst/>
                    </a:prstGeom>
                    <a:noFill/>
                    <a:ln w="9525">
                      <a:noFill/>
                      <a:miter lim="800000"/>
                      <a:headEnd/>
                      <a:tailEnd/>
                    </a:ln>
                  </pic:spPr>
                </pic:pic>
              </a:graphicData>
            </a:graphic>
          </wp:inline>
        </w:drawing>
      </w:r>
    </w:p>
    <w:p w:rsidR="00AB2AD8" w:rsidRDefault="00AB2AD8" w:rsidP="00AB2AD8">
      <w:pPr>
        <w:pStyle w:val="NormalWeb"/>
      </w:pPr>
      <w:r w:rsidRPr="008A67DC">
        <w:lastRenderedPageBreak/>
        <w:t>The user</w:t>
      </w:r>
      <w:r>
        <w:rPr>
          <w:rFonts w:eastAsiaTheme="minorHAnsi"/>
        </w:rPr>
        <w:t xml:space="preserve"> clicks on the “Select” button to transfer the header information to the Edit Header Information Dialog.  </w:t>
      </w:r>
      <w:r>
        <w:rPr>
          <w:noProof/>
        </w:rPr>
        <w:drawing>
          <wp:inline distT="0" distB="0" distL="0" distR="0">
            <wp:extent cx="5943600" cy="4861560"/>
            <wp:effectExtent l="19050" t="0" r="0" b="0"/>
            <wp:docPr id="177" name="Picture 9" descr="C:\Users\jvictor\Documents\dummy\GEMINI_TOOLS\PROFILE\EDIT_GEO\HEADER-Edit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HEADER-EditPanels.png"/>
                    <pic:cNvPicPr>
                      <a:picLocks noChangeAspect="1" noChangeArrowheads="1"/>
                    </pic:cNvPicPr>
                  </pic:nvPicPr>
                  <pic:blipFill>
                    <a:blip r:embed="rId87" cstate="print"/>
                    <a:srcRect/>
                    <a:stretch>
                      <a:fillRect/>
                    </a:stretch>
                  </pic:blipFill>
                  <pic:spPr bwMode="auto">
                    <a:xfrm>
                      <a:off x="0" y="0"/>
                      <a:ext cx="5943600" cy="4861560"/>
                    </a:xfrm>
                    <a:prstGeom prst="rect">
                      <a:avLst/>
                    </a:prstGeom>
                    <a:noFill/>
                    <a:ln w="9525">
                      <a:noFill/>
                      <a:miter lim="800000"/>
                      <a:headEnd/>
                      <a:tailEnd/>
                    </a:ln>
                  </pic:spPr>
                </pic:pic>
              </a:graphicData>
            </a:graphic>
          </wp:inline>
        </w:drawing>
      </w:r>
    </w:p>
    <w:p w:rsidR="00AB2AD8" w:rsidRDefault="00AB2AD8" w:rsidP="00AB2AD8">
      <w:pPr>
        <w:rPr>
          <w:rFonts w:ascii="Times New Roman" w:hAnsi="Times New Roman" w:cs="Times New Roman"/>
          <w:sz w:val="24"/>
          <w:szCs w:val="24"/>
        </w:rPr>
      </w:pPr>
      <w:r>
        <w:rPr>
          <w:rFonts w:ascii="Times New Roman" w:hAnsi="Times New Roman" w:cs="Times New Roman"/>
          <w:sz w:val="24"/>
          <w:szCs w:val="24"/>
        </w:rPr>
        <w:t xml:space="preserve">The “Show KGS Well Header Data” radio button will become enabled if the KGS well header information has been downloaded.  The user can move between the initial header information by selecting the “Show Initial Header Data” radio button the KGS well header information by selecting the “Show KGS Well Header Data” radio button. </w:t>
      </w:r>
    </w:p>
    <w:p w:rsidR="00AB2AD8" w:rsidRDefault="00AB2AD8" w:rsidP="00AB2AD8">
      <w:pPr>
        <w:rPr>
          <w:rFonts w:ascii="Times New Roman" w:hAnsi="Times New Roman" w:cs="Times New Roman"/>
          <w:sz w:val="24"/>
          <w:szCs w:val="24"/>
        </w:rPr>
      </w:pPr>
      <w:r>
        <w:rPr>
          <w:rFonts w:ascii="Times New Roman" w:hAnsi="Times New Roman" w:cs="Times New Roman"/>
          <w:sz w:val="24"/>
          <w:szCs w:val="24"/>
        </w:rPr>
        <w:t>There a number of buttons on the panel that will allow the user to change or compute data in the header information.  The “Kansas TRS to Latitude, Longitude &amp; Elevation” Button computes the latitude, longitude and elevation from the township, range and section by making an Oracle PL/SQL Stored Procedure, e.g.</w:t>
      </w:r>
    </w:p>
    <w:p w:rsidR="00AB2AD8" w:rsidRDefault="00CA2642" w:rsidP="00AB2AD8">
      <w:pPr>
        <w:rPr>
          <w:rFonts w:ascii="Times New Roman" w:hAnsi="Times New Roman" w:cs="Times New Roman"/>
          <w:sz w:val="24"/>
          <w:szCs w:val="24"/>
        </w:rPr>
      </w:pPr>
      <w:hyperlink r:id="rId88" w:history="1">
        <w:r w:rsidR="00AB2AD8" w:rsidRPr="008F4228">
          <w:rPr>
            <w:rStyle w:val="Hyperlink"/>
            <w:rFonts w:ascii="Times New Roman" w:hAnsi="Times New Roman" w:cs="Times New Roman"/>
            <w:sz w:val="24"/>
            <w:szCs w:val="24"/>
          </w:rPr>
          <w:t>http://chasm.kgs.ku.edu/ords/iqstrat.TRS2LL_pkg.getXML?iTownship=31&amp;sTownship=S&amp;iRange=1&amp;sRange=E&amp;iSection=32</w:t>
        </w:r>
      </w:hyperlink>
      <w:r w:rsidR="00AB2AD8">
        <w:rPr>
          <w:rFonts w:ascii="Times New Roman" w:hAnsi="Times New Roman" w:cs="Times New Roman"/>
          <w:sz w:val="24"/>
          <w:szCs w:val="24"/>
        </w:rPr>
        <w:t xml:space="preserve"> </w:t>
      </w:r>
      <w:r w:rsidR="00AB2AD8" w:rsidRPr="00955FEB">
        <w:rPr>
          <w:rFonts w:ascii="Times New Roman" w:hAnsi="Times New Roman" w:cs="Times New Roman"/>
          <w:sz w:val="24"/>
          <w:szCs w:val="24"/>
        </w:rPr>
        <w:t xml:space="preserve"> </w:t>
      </w:r>
    </w:p>
    <w:p w:rsidR="00AB2AD8" w:rsidRDefault="00AB2AD8" w:rsidP="00AB2AD8">
      <w:pPr>
        <w:rPr>
          <w:rFonts w:ascii="Times New Roman" w:hAnsi="Times New Roman" w:cs="Times New Roman"/>
          <w:sz w:val="24"/>
          <w:szCs w:val="24"/>
        </w:rPr>
      </w:pPr>
      <w:r>
        <w:rPr>
          <w:rFonts w:ascii="Times New Roman" w:hAnsi="Times New Roman" w:cs="Times New Roman"/>
          <w:sz w:val="24"/>
          <w:szCs w:val="24"/>
        </w:rPr>
        <w:t>The call will return a XML with the latitude, longitude and ground level elevation.</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lastRenderedPageBreak/>
        <w:t>&lt;?</w:t>
      </w:r>
      <w:r w:rsidRPr="002C2E0E">
        <w:rPr>
          <w:rFonts w:ascii="Consolas" w:hAnsi="Consolas" w:cs="Consolas"/>
          <w:color w:val="A31515"/>
          <w:sz w:val="16"/>
          <w:szCs w:val="16"/>
        </w:rPr>
        <w:t>xml</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version</w:t>
      </w:r>
      <w:r w:rsidRPr="002C2E0E">
        <w:rPr>
          <w:rFonts w:ascii="Consolas" w:hAnsi="Consolas" w:cs="Consolas"/>
          <w:color w:val="0000FF"/>
          <w:sz w:val="16"/>
          <w:szCs w:val="16"/>
        </w:rPr>
        <w:t>="1.0"?&gt;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DOCTYPE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sz w:val="16"/>
          <w:szCs w:val="16"/>
        </w:rPr>
        <w:t>&lt;!</w:t>
      </w:r>
      <w:r w:rsidRPr="002C2E0E">
        <w:rPr>
          <w:rFonts w:ascii="Consolas" w:hAnsi="Consolas" w:cs="Consolas"/>
          <w:color w:val="FF0000"/>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other</w:t>
      </w:r>
      <w:proofErr w:type="gramEnd"/>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loc</w:t>
      </w:r>
      <w:proofErr w:type="gramEnd"/>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xy</w:t>
      </w:r>
      <w:proofErr w:type="spellEnd"/>
      <w:proofErr w:type="gramEnd"/>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z</w:t>
      </w:r>
      <w:proofErr w:type="gramEnd"/>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comments</w:t>
      </w:r>
      <w:proofErr w:type="gramEnd"/>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misc</w:t>
      </w:r>
      <w:proofErr w:type="gramEnd"/>
      <w:r w:rsidRPr="002C2E0E">
        <w:rPr>
          <w:rFonts w:ascii="Consolas" w:hAnsi="Consolas" w:cs="Consolas"/>
          <w:sz w:val="16"/>
          <w:szCs w:val="16"/>
        </w:rPr>
        <w:t xml:space="preserve">?, </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cnt</w:t>
      </w:r>
      <w:proofErr w:type="spellEnd"/>
      <w:proofErr w:type="gramEnd"/>
      <w:r w:rsidRPr="002C2E0E">
        <w:rPr>
          <w:rFonts w:ascii="Consolas" w:hAnsi="Consolas" w:cs="Consolas"/>
          <w:sz w:val="16"/>
          <w:szCs w:val="16"/>
        </w:rPr>
        <w:t>?)</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well_kid</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key</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type</w:t>
      </w:r>
      <w:r w:rsidRPr="002C2E0E">
        <w:rPr>
          <w:rFonts w:ascii="Consolas" w:hAnsi="Consolas" w:cs="Consolas"/>
          <w:sz w:val="16"/>
          <w:szCs w:val="16"/>
        </w:rPr>
        <w:t xml:space="preserve">  </w:t>
      </w:r>
      <w:r w:rsidRPr="002C2E0E">
        <w:rPr>
          <w:rFonts w:ascii="Consolas" w:hAnsi="Consolas" w:cs="Consolas"/>
          <w:color w:val="FF0000"/>
          <w:sz w:val="16"/>
          <w:szCs w:val="16"/>
        </w:rPr>
        <w:t>CDATA</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api</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name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status</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error</w:t>
      </w:r>
      <w:r w:rsidRPr="002C2E0E">
        <w:rPr>
          <w:rFonts w:ascii="Consolas" w:hAnsi="Consolas" w:cs="Consolas"/>
          <w:sz w:val="16"/>
          <w:szCs w:val="16"/>
        </w:rPr>
        <w:t xml:space="preserve">  </w:t>
      </w:r>
      <w:r w:rsidRPr="002C2E0E">
        <w:rPr>
          <w:rFonts w:ascii="Consolas" w:hAnsi="Consolas" w:cs="Consolas"/>
          <w:color w:val="FF0000"/>
          <w:sz w:val="16"/>
          <w:szCs w:val="16"/>
        </w:rPr>
        <w:t>CDATA</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operator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oper_</w:t>
      </w:r>
      <w:proofErr w:type="gramStart"/>
      <w:r w:rsidRPr="002C2E0E">
        <w:rPr>
          <w:rFonts w:ascii="Consolas" w:hAnsi="Consolas" w:cs="Consolas"/>
          <w:color w:val="FF0000"/>
          <w:sz w:val="16"/>
          <w:szCs w:val="16"/>
        </w:rPr>
        <w:t>kid</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CDATA</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field</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field_kid</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state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state_</w:t>
      </w:r>
      <w:proofErr w:type="gramStart"/>
      <w:r w:rsidRPr="002C2E0E">
        <w:rPr>
          <w:rFonts w:ascii="Consolas" w:hAnsi="Consolas" w:cs="Consolas"/>
          <w:color w:val="FF0000"/>
          <w:sz w:val="16"/>
          <w:szCs w:val="16"/>
        </w:rPr>
        <w:t>cd</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CDATA</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county</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county_cd</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loc</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town</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town_</w:t>
      </w:r>
      <w:proofErr w:type="gramStart"/>
      <w:r w:rsidRPr="002C2E0E">
        <w:rPr>
          <w:rFonts w:ascii="Consolas" w:hAnsi="Consolas" w:cs="Consolas"/>
          <w:color w:val="FF0000"/>
          <w:sz w:val="16"/>
          <w:szCs w:val="16"/>
        </w:rPr>
        <w:t>dir</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CDATA</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range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range_dir</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section</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xy</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xy</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longitude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zone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utm_x</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utm_y</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depth</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gl</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kb</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spellStart"/>
      <w:proofErr w:type="gramStart"/>
      <w:r w:rsidRPr="002C2E0E">
        <w:rPr>
          <w:rFonts w:ascii="Consolas" w:hAnsi="Consolas" w:cs="Consolas"/>
          <w:color w:val="FF0000"/>
          <w:sz w:val="16"/>
          <w:szCs w:val="16"/>
        </w:rPr>
        <w:t>df</w:t>
      </w:r>
      <w:proofErr w:type="spellEnd"/>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r w:rsidRPr="002C2E0E">
        <w:rPr>
          <w:rFonts w:ascii="Consolas" w:hAnsi="Consolas" w:cs="Consolas"/>
          <w:color w:val="FF0000"/>
          <w:sz w:val="16"/>
          <w:szCs w:val="16"/>
        </w:rPr>
        <w:t>PCDATA</w:t>
      </w:r>
      <w:r w:rsidRPr="002C2E0E">
        <w:rPr>
          <w:rFonts w:ascii="Consolas" w:hAnsi="Consolas" w:cs="Consolas"/>
          <w:sz w:val="16"/>
          <w:szCs w:val="16"/>
        </w:rPr>
        <w:t>)</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user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access</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source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date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ELEMENT</w:t>
      </w:r>
      <w:proofErr w:type="gramEnd"/>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cnt</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proofErr w:type="gramStart"/>
      <w:r w:rsidRPr="002C2E0E">
        <w:rPr>
          <w:rFonts w:ascii="Consolas" w:hAnsi="Consolas" w:cs="Consolas"/>
          <w:color w:val="0000FF"/>
          <w:sz w:val="16"/>
          <w:szCs w:val="16"/>
        </w:rPr>
        <w:t>&lt;!</w:t>
      </w:r>
      <w:r w:rsidRPr="002C2E0E">
        <w:rPr>
          <w:rFonts w:ascii="Consolas" w:hAnsi="Consolas" w:cs="Consolas"/>
          <w:color w:val="A31515"/>
          <w:sz w:val="16"/>
          <w:szCs w:val="16"/>
        </w:rPr>
        <w:t>ATTLIST</w:t>
      </w:r>
      <w:proofErr w:type="gramEnd"/>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cnt</w:t>
      </w:r>
      <w:proofErr w:type="spellEnd"/>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las</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tops</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core</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proofErr w:type="gramStart"/>
      <w:r w:rsidRPr="002C2E0E">
        <w:rPr>
          <w:rFonts w:ascii="Consolas" w:hAnsi="Consolas" w:cs="Consolas"/>
          <w:color w:val="FF0000"/>
          <w:sz w:val="16"/>
          <w:szCs w:val="16"/>
        </w:rPr>
        <w:t>images</w:t>
      </w:r>
      <w:proofErr w:type="gramEnd"/>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r w:rsidRPr="002C2E0E">
        <w:rPr>
          <w:rFonts w:ascii="Consolas" w:hAnsi="Consolas" w:cs="Consolas"/>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color w:val="0000FF"/>
          <w:sz w:val="16"/>
          <w:szCs w:val="16"/>
        </w:rPr>
        <w:t>="1"&gt;</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proofErr w:type="gramStart"/>
      <w:r w:rsidRPr="002C2E0E">
        <w:rPr>
          <w:rFonts w:ascii="Consolas" w:hAnsi="Consolas" w:cs="Consolas"/>
          <w:color w:val="A31515"/>
          <w:sz w:val="16"/>
          <w:szCs w:val="16"/>
        </w:rPr>
        <w:t>data</w:t>
      </w:r>
      <w:proofErr w:type="gramEnd"/>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color w:val="0000FF"/>
          <w:sz w:val="16"/>
          <w:szCs w:val="16"/>
        </w:rPr>
        <w:t>="31"</w:t>
      </w:r>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town_dir</w:t>
      </w:r>
      <w:proofErr w:type="spellEnd"/>
      <w:r w:rsidRPr="002C2E0E">
        <w:rPr>
          <w:rFonts w:ascii="Consolas" w:hAnsi="Consolas" w:cs="Consolas"/>
          <w:color w:val="0000FF"/>
          <w:sz w:val="16"/>
          <w:szCs w:val="16"/>
        </w:rPr>
        <w:t>="S"</w:t>
      </w: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color w:val="0000FF"/>
          <w:sz w:val="16"/>
          <w:szCs w:val="16"/>
        </w:rPr>
        <w:t>="1"</w:t>
      </w:r>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range_dir</w:t>
      </w:r>
      <w:proofErr w:type="spellEnd"/>
      <w:r w:rsidRPr="002C2E0E">
        <w:rPr>
          <w:rFonts w:ascii="Consolas" w:hAnsi="Consolas" w:cs="Consolas"/>
          <w:color w:val="0000FF"/>
          <w:sz w:val="16"/>
          <w:szCs w:val="16"/>
        </w:rPr>
        <w:t>="E"</w:t>
      </w: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color w:val="0000FF"/>
          <w:sz w:val="16"/>
          <w:szCs w:val="16"/>
        </w:rPr>
        <w:t>="32"</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proofErr w:type="spellStart"/>
      <w:r w:rsidRPr="002C2E0E">
        <w:rPr>
          <w:rFonts w:ascii="Consolas" w:hAnsi="Consolas" w:cs="Consolas"/>
          <w:color w:val="A31515"/>
          <w:sz w:val="16"/>
          <w:szCs w:val="16"/>
        </w:rPr>
        <w:t>xy</w:t>
      </w:r>
      <w:proofErr w:type="spellEnd"/>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color w:val="0000FF"/>
          <w:sz w:val="16"/>
          <w:szCs w:val="16"/>
        </w:rPr>
        <w:t>="37.311703"</w:t>
      </w: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color w:val="0000FF"/>
          <w:sz w:val="16"/>
          <w:szCs w:val="16"/>
        </w:rPr>
        <w:t>="-97.339619"</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z</w:t>
      </w:r>
      <w:r w:rsidRPr="002C2E0E">
        <w:rPr>
          <w:rFonts w:ascii="Consolas" w:hAnsi="Consolas" w:cs="Consolas"/>
          <w:sz w:val="16"/>
          <w:szCs w:val="16"/>
        </w:rPr>
        <w:t xml:space="preserve"> </w:t>
      </w:r>
      <w:proofErr w:type="spellStart"/>
      <w:r w:rsidRPr="002C2E0E">
        <w:rPr>
          <w:rFonts w:ascii="Consolas" w:hAnsi="Consolas" w:cs="Consolas"/>
          <w:color w:val="FF0000"/>
          <w:sz w:val="16"/>
          <w:szCs w:val="16"/>
        </w:rPr>
        <w:t>gl</w:t>
      </w:r>
      <w:proofErr w:type="spellEnd"/>
      <w:r w:rsidRPr="002C2E0E">
        <w:rPr>
          <w:rFonts w:ascii="Consolas" w:hAnsi="Consolas" w:cs="Consolas"/>
          <w:color w:val="0000FF"/>
          <w:sz w:val="16"/>
          <w:szCs w:val="16"/>
        </w:rPr>
        <w:t>="1277"</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AB2AD8" w:rsidRPr="002C2E0E" w:rsidRDefault="00AB2AD8" w:rsidP="00AB2AD8">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color w:val="0000FF"/>
          <w:sz w:val="16"/>
          <w:szCs w:val="16"/>
        </w:rPr>
        <w:t>&gt;</w:t>
      </w:r>
    </w:p>
    <w:p w:rsidR="00AB2AD8" w:rsidRDefault="00AB2AD8" w:rsidP="00AB2AD8">
      <w:pPr>
        <w:rPr>
          <w:rFonts w:ascii="Times New Roman" w:hAnsi="Times New Roman" w:cs="Times New Roman"/>
          <w:sz w:val="24"/>
          <w:szCs w:val="24"/>
        </w:rPr>
      </w:pPr>
    </w:p>
    <w:p w:rsidR="00AB2AD8" w:rsidRDefault="00AB2AD8" w:rsidP="00AB2AD8">
      <w:pPr>
        <w:rPr>
          <w:rFonts w:ascii="Times New Roman" w:hAnsi="Times New Roman" w:cs="Times New Roman"/>
          <w:sz w:val="24"/>
          <w:szCs w:val="24"/>
        </w:rPr>
      </w:pPr>
      <w:r>
        <w:rPr>
          <w:rFonts w:ascii="Times New Roman" w:hAnsi="Times New Roman" w:cs="Times New Roman"/>
          <w:sz w:val="24"/>
          <w:szCs w:val="24"/>
        </w:rPr>
        <w:lastRenderedPageBreak/>
        <w:t xml:space="preserve">The “UTM” Button will compute the UTM XY coordinates from the latitude &amp; longitude. The analysis uses </w:t>
      </w:r>
      <w:r w:rsidRPr="00112259">
        <w:rPr>
          <w:rFonts w:ascii="Times New Roman" w:hAnsi="Times New Roman" w:cs="Times New Roman"/>
          <w:sz w:val="24"/>
          <w:szCs w:val="24"/>
        </w:rPr>
        <w:t>A Working Manual by John P. Snyder</w:t>
      </w:r>
      <w:r>
        <w:rPr>
          <w:rFonts w:ascii="Times New Roman" w:hAnsi="Times New Roman" w:cs="Times New Roman"/>
          <w:sz w:val="24"/>
          <w:szCs w:val="24"/>
        </w:rPr>
        <w:t xml:space="preserve">, </w:t>
      </w:r>
      <w:r w:rsidRPr="00112259">
        <w:rPr>
          <w:rFonts w:ascii="Times New Roman" w:hAnsi="Times New Roman" w:cs="Times New Roman"/>
          <w:sz w:val="24"/>
          <w:szCs w:val="24"/>
        </w:rPr>
        <w:t>U.S. Geological Survey Professional Paper 1395</w:t>
      </w:r>
      <w:r>
        <w:rPr>
          <w:rFonts w:ascii="Times New Roman" w:hAnsi="Times New Roman" w:cs="Times New Roman"/>
          <w:sz w:val="24"/>
          <w:szCs w:val="24"/>
        </w:rPr>
        <w:t>,</w:t>
      </w:r>
      <w:r w:rsidRPr="00112259">
        <w:rPr>
          <w:rFonts w:ascii="Times New Roman" w:hAnsi="Times New Roman" w:cs="Times New Roman"/>
          <w:sz w:val="24"/>
          <w:szCs w:val="24"/>
        </w:rPr>
        <w:t xml:space="preserve"> </w:t>
      </w:r>
      <w:r>
        <w:rPr>
          <w:rFonts w:ascii="Times New Roman" w:hAnsi="Times New Roman" w:cs="Times New Roman"/>
          <w:sz w:val="24"/>
          <w:szCs w:val="24"/>
        </w:rPr>
        <w:t>USG Printing Office, Washington, DC,</w:t>
      </w:r>
      <w:r w:rsidRPr="00112259">
        <w:rPr>
          <w:rFonts w:ascii="Times New Roman" w:hAnsi="Times New Roman" w:cs="Times New Roman"/>
          <w:sz w:val="24"/>
          <w:szCs w:val="24"/>
        </w:rPr>
        <w:t xml:space="preserve"> 1987</w:t>
      </w:r>
      <w:r>
        <w:rPr>
          <w:rFonts w:ascii="Times New Roman" w:hAnsi="Times New Roman" w:cs="Times New Roman"/>
          <w:sz w:val="24"/>
          <w:szCs w:val="24"/>
        </w:rPr>
        <w:t xml:space="preserve"> (</w:t>
      </w:r>
      <w:hyperlink r:id="rId89" w:history="1">
        <w:r w:rsidRPr="000962DA">
          <w:rPr>
            <w:rStyle w:val="Hyperlink"/>
            <w:rFonts w:ascii="Times New Roman" w:hAnsi="Times New Roman" w:cs="Times New Roman"/>
            <w:sz w:val="24"/>
            <w:szCs w:val="24"/>
          </w:rPr>
          <w:t>http://pubs.er.usgs.gov/djvu/PP/PP_1395.pdf</w:t>
        </w:r>
      </w:hyperlink>
      <w:r>
        <w:rPr>
          <w:rFonts w:ascii="Times New Roman" w:hAnsi="Times New Roman" w:cs="Times New Roman"/>
          <w:sz w:val="24"/>
          <w:szCs w:val="24"/>
        </w:rPr>
        <w:t xml:space="preserve"> ). </w:t>
      </w:r>
    </w:p>
    <w:p w:rsidR="00AB2AD8" w:rsidRDefault="00AB2AD8" w:rsidP="00AB2AD8">
      <w:pPr>
        <w:rPr>
          <w:rFonts w:ascii="Times New Roman" w:hAnsi="Times New Roman" w:cs="Times New Roman"/>
          <w:sz w:val="24"/>
          <w:szCs w:val="24"/>
        </w:rPr>
      </w:pPr>
      <w:r>
        <w:rPr>
          <w:rFonts w:ascii="Times New Roman" w:hAnsi="Times New Roman" w:cs="Times New Roman"/>
          <w:sz w:val="24"/>
          <w:szCs w:val="24"/>
        </w:rPr>
        <w:t>The Status button allows the user to change the well status.</w:t>
      </w:r>
    </w:p>
    <w:p w:rsidR="00AB2AD8" w:rsidRDefault="00AB2AD8" w:rsidP="00AB2AD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684520"/>
            <wp:effectExtent l="19050" t="0" r="7620" b="0"/>
            <wp:docPr id="178" name="Picture 10" descr="C:\Users\jvictor\Documents\dummy\GEMINI_TOOLS\PROFILE\EDIT_GEO\HEADER-well_statu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HEADER-well_status2.png"/>
                    <pic:cNvPicPr>
                      <a:picLocks noChangeAspect="1" noChangeArrowheads="1"/>
                    </pic:cNvPicPr>
                  </pic:nvPicPr>
                  <pic:blipFill>
                    <a:blip r:embed="rId90" cstate="print"/>
                    <a:srcRect/>
                    <a:stretch>
                      <a:fillRect/>
                    </a:stretch>
                  </pic:blipFill>
                  <pic:spPr bwMode="auto">
                    <a:xfrm>
                      <a:off x="0" y="0"/>
                      <a:ext cx="5935980" cy="5684520"/>
                    </a:xfrm>
                    <a:prstGeom prst="rect">
                      <a:avLst/>
                    </a:prstGeom>
                    <a:noFill/>
                    <a:ln w="9525">
                      <a:noFill/>
                      <a:miter lim="800000"/>
                      <a:headEnd/>
                      <a:tailEnd/>
                    </a:ln>
                  </pic:spPr>
                </pic:pic>
              </a:graphicData>
            </a:graphic>
          </wp:inline>
        </w:drawing>
      </w:r>
    </w:p>
    <w:p w:rsidR="00AB2AD8" w:rsidRDefault="00AB2AD8" w:rsidP="00EF7763">
      <w:pPr>
        <w:pStyle w:val="NormalWeb"/>
      </w:pPr>
      <w:r>
        <w:t xml:space="preserve">Select the “Ok” Button to update the Header Information in </w:t>
      </w:r>
      <w:proofErr w:type="spellStart"/>
      <w:r>
        <w:t>Zonation</w:t>
      </w:r>
      <w:proofErr w:type="spellEnd"/>
      <w:r>
        <w:t xml:space="preserve"> Data from LAS Log Curves dialog.  </w:t>
      </w:r>
    </w:p>
    <w:p w:rsidR="00EF7763" w:rsidRDefault="00EF7763" w:rsidP="00EF7763">
      <w:pPr>
        <w:rPr>
          <w:rFonts w:ascii="Times New Roman" w:hAnsi="Times New Roman" w:cs="Times New Roman"/>
          <w:sz w:val="24"/>
          <w:szCs w:val="24"/>
        </w:rPr>
      </w:pPr>
    </w:p>
    <w:p w:rsidR="00EF7763" w:rsidRPr="00A2573D" w:rsidRDefault="00EF7763" w:rsidP="00EF7763">
      <w:pPr>
        <w:rPr>
          <w:rFonts w:ascii="Times New Roman" w:hAnsi="Times New Roman" w:cs="Times New Roman"/>
          <w:sz w:val="24"/>
          <w:szCs w:val="24"/>
        </w:rPr>
      </w:pPr>
    </w:p>
    <w:p w:rsidR="00EF7763" w:rsidRPr="00EA72A6" w:rsidRDefault="00EF7763" w:rsidP="00EF7763">
      <w:pPr>
        <w:rPr>
          <w:rFonts w:ascii="Times New Roman" w:hAnsi="Times New Roman" w:cs="Times New Roman"/>
          <w:b/>
          <w:sz w:val="24"/>
          <w:szCs w:val="24"/>
        </w:rPr>
      </w:pPr>
      <w:r w:rsidRPr="00EA72A6">
        <w:rPr>
          <w:rFonts w:ascii="Times New Roman" w:hAnsi="Times New Roman" w:cs="Times New Roman"/>
          <w:b/>
          <w:sz w:val="24"/>
          <w:szCs w:val="24"/>
        </w:rPr>
        <w:lastRenderedPageBreak/>
        <w:t xml:space="preserve">Profile Plot </w:t>
      </w:r>
      <w:r w:rsidR="00661232" w:rsidRPr="00EA72A6">
        <w:rPr>
          <w:rFonts w:ascii="Times New Roman" w:hAnsi="Times New Roman" w:cs="Times New Roman"/>
          <w:b/>
          <w:sz w:val="24"/>
          <w:szCs w:val="24"/>
        </w:rPr>
        <w:t>Icon Button</w:t>
      </w:r>
      <w:r w:rsidRPr="00EA72A6">
        <w:rPr>
          <w:rFonts w:ascii="Times New Roman" w:hAnsi="Times New Roman" w:cs="Times New Roman"/>
          <w:b/>
          <w:sz w:val="24"/>
          <w:szCs w:val="24"/>
        </w:rPr>
        <w:t xml:space="preserve"> </w:t>
      </w:r>
    </w:p>
    <w:p w:rsidR="00EF7763" w:rsidRDefault="00EF7763" w:rsidP="00EF7763">
      <w:pPr>
        <w:rPr>
          <w:rFonts w:ascii="Times New Roman" w:hAnsi="Times New Roman" w:cs="Times New Roman"/>
          <w:sz w:val="24"/>
          <w:szCs w:val="24"/>
        </w:rPr>
      </w:pPr>
      <w:r>
        <w:rPr>
          <w:rFonts w:ascii="Times New Roman" w:hAnsi="Times New Roman" w:cs="Times New Roman"/>
          <w:sz w:val="24"/>
          <w:szCs w:val="24"/>
        </w:rPr>
        <w:t xml:space="preserve">To display the profile plot of the log data click on the </w:t>
      </w:r>
      <w:r w:rsidR="00661232">
        <w:rPr>
          <w:rFonts w:ascii="Times New Roman" w:hAnsi="Times New Roman" w:cs="Times New Roman"/>
          <w:sz w:val="24"/>
          <w:szCs w:val="24"/>
        </w:rPr>
        <w:t xml:space="preserve">Profile Plot </w:t>
      </w:r>
      <w:r w:rsidRPr="001D5B77">
        <w:rPr>
          <w:rFonts w:ascii="Times New Roman" w:hAnsi="Times New Roman" w:cs="Times New Roman"/>
          <w:noProof/>
          <w:sz w:val="24"/>
          <w:szCs w:val="24"/>
        </w:rPr>
        <w:drawing>
          <wp:inline distT="0" distB="0" distL="0" distR="0">
            <wp:extent cx="232410" cy="198120"/>
            <wp:effectExtent l="19050" t="0" r="0" b="0"/>
            <wp:docPr id="87" name="Picture 2" descr="C:\Users\jvictor\Documents\My Files\IQSTRAT\PfEFFER\images\depth.png"/>
            <wp:cNvGraphicFramePr/>
            <a:graphic xmlns:a="http://schemas.openxmlformats.org/drawingml/2006/main">
              <a:graphicData uri="http://schemas.openxmlformats.org/drawingml/2006/picture">
                <pic:pic xmlns:pic="http://schemas.openxmlformats.org/drawingml/2006/picture">
                  <pic:nvPicPr>
                    <pic:cNvPr id="3" name="Picture 2" descr="C:\Users\jvictor\Documents\My Files\IQSTRAT\PfEFFER\images\depth.png"/>
                    <pic:cNvPicPr>
                      <a:picLocks noChangeAspect="1" noChangeArrowheads="1"/>
                    </pic:cNvPicPr>
                  </pic:nvPicPr>
                  <pic:blipFill>
                    <a:blip r:embed="rId91" cstate="print"/>
                    <a:srcRect/>
                    <a:stretch>
                      <a:fillRect/>
                    </a:stretch>
                  </pic:blipFill>
                  <pic:spPr bwMode="auto">
                    <a:xfrm>
                      <a:off x="0" y="0"/>
                      <a:ext cx="232410" cy="198120"/>
                    </a:xfrm>
                    <a:prstGeom prst="rect">
                      <a:avLst/>
                    </a:prstGeom>
                    <a:noFill/>
                  </pic:spPr>
                </pic:pic>
              </a:graphicData>
            </a:graphic>
          </wp:inline>
        </w:drawing>
      </w:r>
      <w:r>
        <w:rPr>
          <w:rFonts w:ascii="Times New Roman" w:hAnsi="Times New Roman" w:cs="Times New Roman"/>
          <w:sz w:val="24"/>
          <w:szCs w:val="24"/>
        </w:rPr>
        <w:t xml:space="preserve">icon image button at the top of the “spreadsheet” panel.  </w:t>
      </w:r>
      <w:r w:rsidRPr="007F7270">
        <w:rPr>
          <w:rFonts w:ascii="Times New Roman" w:hAnsi="Times New Roman" w:cs="Times New Roman"/>
          <w:sz w:val="24"/>
          <w:szCs w:val="24"/>
        </w:rPr>
        <w:t xml:space="preserve">The </w:t>
      </w:r>
      <w:r>
        <w:rPr>
          <w:rFonts w:ascii="Times New Roman" w:hAnsi="Times New Roman" w:cs="Times New Roman"/>
          <w:sz w:val="24"/>
          <w:szCs w:val="24"/>
        </w:rPr>
        <w:t>“</w:t>
      </w:r>
      <w:r w:rsidRPr="007F7270">
        <w:rPr>
          <w:rFonts w:ascii="Times New Roman" w:hAnsi="Times New Roman" w:cs="Times New Roman"/>
          <w:sz w:val="24"/>
          <w:szCs w:val="24"/>
        </w:rPr>
        <w:t>Profile</w:t>
      </w:r>
      <w:r>
        <w:rPr>
          <w:rFonts w:ascii="Times New Roman" w:hAnsi="Times New Roman" w:cs="Times New Roman"/>
          <w:sz w:val="24"/>
          <w:szCs w:val="24"/>
        </w:rPr>
        <w:t xml:space="preserve"> Plot Control” dialog allows the user to change the presentation of the Profile Plot, by depth range, by depth scale, by data type, by log type, and modify the track curve limits. </w:t>
      </w:r>
    </w:p>
    <w:p w:rsidR="00F5154E" w:rsidRDefault="002232F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450080"/>
            <wp:effectExtent l="19050" t="0" r="0" b="0"/>
            <wp:docPr id="242" name="Picture 25" descr="C:\Users\jvictor\Documents\dummy\GEMINI_TOOLS\PSWave\Contro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SWave\Control-summary.png"/>
                    <pic:cNvPicPr>
                      <a:picLocks noChangeAspect="1" noChangeArrowheads="1"/>
                    </pic:cNvPicPr>
                  </pic:nvPicPr>
                  <pic:blipFill>
                    <a:blip r:embed="rId92"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2232F4" w:rsidRDefault="002232F4" w:rsidP="002232F4">
      <w:pPr>
        <w:rPr>
          <w:rFonts w:ascii="Times New Roman" w:hAnsi="Times New Roman" w:cs="Times New Roman"/>
          <w:sz w:val="24"/>
          <w:szCs w:val="24"/>
        </w:rPr>
      </w:pPr>
      <w:r>
        <w:rPr>
          <w:rFonts w:ascii="Times New Roman" w:hAnsi="Times New Roman" w:cs="Times New Roman"/>
          <w:sz w:val="24"/>
          <w:szCs w:val="24"/>
        </w:rPr>
        <w:t xml:space="preserve">The Load Data is the primary source for the </w:t>
      </w:r>
      <w:r w:rsidR="0064178C">
        <w:rPr>
          <w:rFonts w:ascii="Times New Roman" w:hAnsi="Times New Roman" w:cs="Times New Roman"/>
          <w:sz w:val="24"/>
          <w:szCs w:val="24"/>
        </w:rPr>
        <w:t>Profile</w:t>
      </w:r>
      <w:r>
        <w:rPr>
          <w:rFonts w:ascii="Times New Roman" w:hAnsi="Times New Roman" w:cs="Times New Roman"/>
          <w:sz w:val="24"/>
          <w:szCs w:val="24"/>
        </w:rPr>
        <w:t xml:space="preserve"> plot, but the </w:t>
      </w:r>
      <w:r w:rsidR="0064178C">
        <w:rPr>
          <w:rFonts w:ascii="Times New Roman" w:hAnsi="Times New Roman" w:cs="Times New Roman"/>
          <w:sz w:val="24"/>
          <w:szCs w:val="24"/>
        </w:rPr>
        <w:t>Profile</w:t>
      </w:r>
      <w:r>
        <w:rPr>
          <w:rFonts w:ascii="Times New Roman" w:hAnsi="Times New Roman" w:cs="Times New Roman"/>
          <w:sz w:val="24"/>
          <w:szCs w:val="24"/>
        </w:rPr>
        <w:t xml:space="preserve"> Plot Dialogs allow the user to add, modify or delete certain well data types, i.e.</w:t>
      </w:r>
    </w:p>
    <w:p w:rsidR="002232F4" w:rsidRDefault="0064178C" w:rsidP="002232F4">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Profile</w:t>
      </w:r>
      <w:r w:rsidR="002232F4">
        <w:rPr>
          <w:rFonts w:ascii="Times New Roman" w:hAnsi="Times New Roman" w:cs="Times New Roman"/>
          <w:sz w:val="24"/>
          <w:szCs w:val="24"/>
        </w:rPr>
        <w:t xml:space="preserve"> Plot Control Dialog</w:t>
      </w:r>
    </w:p>
    <w:p w:rsidR="002232F4" w:rsidRDefault="002232F4" w:rsidP="002232F4">
      <w:pPr>
        <w:pStyle w:val="ListParagraph"/>
        <w:numPr>
          <w:ilvl w:val="1"/>
          <w:numId w:val="4"/>
        </w:numPr>
        <w:rPr>
          <w:rFonts w:ascii="Times New Roman" w:hAnsi="Times New Roman" w:cs="Times New Roman"/>
          <w:sz w:val="24"/>
          <w:szCs w:val="24"/>
        </w:rPr>
      </w:pPr>
      <w:r>
        <w:rPr>
          <w:rFonts w:ascii="Times New Roman" w:hAnsi="Times New Roman" w:cs="Times New Roman"/>
          <w:sz w:val="24"/>
          <w:szCs w:val="24"/>
        </w:rPr>
        <w:t xml:space="preserve">Edit Header Information Button – This button will display the “Edit Well Header” Dialog, which allows the user to modify the default well header information from the Log ASCII Standard (LAS) File or the user can search the KGS Well Header Information Database for the well header information of the well.  </w:t>
      </w:r>
    </w:p>
    <w:p w:rsidR="002232F4" w:rsidRDefault="0064178C" w:rsidP="002232F4">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Profile</w:t>
      </w:r>
      <w:r w:rsidR="002232F4">
        <w:rPr>
          <w:rFonts w:ascii="Times New Roman" w:hAnsi="Times New Roman" w:cs="Times New Roman"/>
          <w:sz w:val="24"/>
          <w:szCs w:val="24"/>
        </w:rPr>
        <w:t xml:space="preserve"> Plot Dialog – Horizons Plot Tracks</w:t>
      </w:r>
    </w:p>
    <w:p w:rsidR="002232F4" w:rsidRDefault="002232F4" w:rsidP="002232F4">
      <w:pPr>
        <w:pStyle w:val="ListParagraph"/>
        <w:numPr>
          <w:ilvl w:val="1"/>
          <w:numId w:val="4"/>
        </w:numPr>
        <w:rPr>
          <w:rFonts w:ascii="Times New Roman" w:hAnsi="Times New Roman" w:cs="Times New Roman"/>
          <w:sz w:val="24"/>
          <w:szCs w:val="24"/>
        </w:rPr>
      </w:pPr>
      <w:r>
        <w:rPr>
          <w:rFonts w:ascii="Times New Roman" w:hAnsi="Times New Roman" w:cs="Times New Roman"/>
          <w:sz w:val="24"/>
          <w:szCs w:val="24"/>
        </w:rPr>
        <w:t xml:space="preserve">Porosity &amp; Resistivity (Conductivity) </w:t>
      </w:r>
      <w:proofErr w:type="spellStart"/>
      <w:r>
        <w:rPr>
          <w:rFonts w:ascii="Times New Roman" w:hAnsi="Times New Roman" w:cs="Times New Roman"/>
          <w:sz w:val="24"/>
          <w:szCs w:val="24"/>
        </w:rPr>
        <w:t>Colorlith</w:t>
      </w:r>
      <w:proofErr w:type="spellEnd"/>
      <w:r>
        <w:rPr>
          <w:rFonts w:ascii="Times New Roman" w:hAnsi="Times New Roman" w:cs="Times New Roman"/>
          <w:sz w:val="24"/>
          <w:szCs w:val="24"/>
        </w:rPr>
        <w:t xml:space="preserve"> Color Schema Plot Track – The user can left click the mouse on the Porosity &amp; Resistivity (Conductivity) </w:t>
      </w:r>
      <w:proofErr w:type="spellStart"/>
      <w:r>
        <w:rPr>
          <w:rFonts w:ascii="Times New Roman" w:hAnsi="Times New Roman" w:cs="Times New Roman"/>
          <w:sz w:val="24"/>
          <w:szCs w:val="24"/>
        </w:rPr>
        <w:lastRenderedPageBreak/>
        <w:t>Colorlith</w:t>
      </w:r>
      <w:proofErr w:type="spellEnd"/>
      <w:r>
        <w:rPr>
          <w:rFonts w:ascii="Times New Roman" w:hAnsi="Times New Roman" w:cs="Times New Roman"/>
          <w:sz w:val="24"/>
          <w:szCs w:val="24"/>
        </w:rPr>
        <w:t xml:space="preserve"> Track to change the log curve that will display the </w:t>
      </w:r>
      <w:proofErr w:type="spellStart"/>
      <w:r>
        <w:rPr>
          <w:rFonts w:ascii="Times New Roman" w:hAnsi="Times New Roman" w:cs="Times New Roman"/>
          <w:sz w:val="24"/>
          <w:szCs w:val="24"/>
        </w:rPr>
        <w:t>colorlith</w:t>
      </w:r>
      <w:proofErr w:type="spellEnd"/>
      <w:r>
        <w:rPr>
          <w:rFonts w:ascii="Times New Roman" w:hAnsi="Times New Roman" w:cs="Times New Roman"/>
          <w:sz w:val="24"/>
          <w:szCs w:val="24"/>
        </w:rPr>
        <w:t xml:space="preserve"> track and the limits to compute the linear color schema plot track.</w:t>
      </w:r>
    </w:p>
    <w:p w:rsidR="002232F4" w:rsidRDefault="002232F4" w:rsidP="002232F4">
      <w:pPr>
        <w:pStyle w:val="ListParagraph"/>
        <w:numPr>
          <w:ilvl w:val="1"/>
          <w:numId w:val="4"/>
        </w:numPr>
        <w:rPr>
          <w:rFonts w:ascii="Times New Roman" w:hAnsi="Times New Roman" w:cs="Times New Roman"/>
          <w:sz w:val="24"/>
          <w:szCs w:val="24"/>
        </w:rPr>
      </w:pPr>
      <w:proofErr w:type="spellStart"/>
      <w:r>
        <w:rPr>
          <w:rFonts w:ascii="Times New Roman" w:hAnsi="Times New Roman" w:cs="Times New Roman"/>
          <w:sz w:val="24"/>
          <w:szCs w:val="24"/>
        </w:rPr>
        <w:t>Stratigraphic</w:t>
      </w:r>
      <w:proofErr w:type="spellEnd"/>
      <w:r>
        <w:rPr>
          <w:rFonts w:ascii="Times New Roman" w:hAnsi="Times New Roman" w:cs="Times New Roman"/>
          <w:sz w:val="24"/>
          <w:szCs w:val="24"/>
        </w:rPr>
        <w:t xml:space="preserve"> Units Plot Track – The user can left click the mouse on the </w:t>
      </w:r>
      <w:proofErr w:type="spellStart"/>
      <w:r>
        <w:rPr>
          <w:rFonts w:ascii="Times New Roman" w:hAnsi="Times New Roman" w:cs="Times New Roman"/>
          <w:sz w:val="24"/>
          <w:szCs w:val="24"/>
        </w:rPr>
        <w:t>stratigraphics</w:t>
      </w:r>
      <w:proofErr w:type="spellEnd"/>
      <w:r>
        <w:rPr>
          <w:rFonts w:ascii="Times New Roman" w:hAnsi="Times New Roman" w:cs="Times New Roman"/>
          <w:sz w:val="24"/>
          <w:szCs w:val="24"/>
        </w:rPr>
        <w:t xml:space="preserve"> units plot track to display the “Enter Horizon Data” Dialog with the “</w:t>
      </w:r>
      <w:proofErr w:type="spellStart"/>
      <w:r>
        <w:rPr>
          <w:rFonts w:ascii="Times New Roman" w:hAnsi="Times New Roman" w:cs="Times New Roman"/>
          <w:sz w:val="24"/>
          <w:szCs w:val="24"/>
        </w:rPr>
        <w:t>Stratigraphic</w:t>
      </w:r>
      <w:proofErr w:type="spellEnd"/>
      <w:r>
        <w:rPr>
          <w:rFonts w:ascii="Times New Roman" w:hAnsi="Times New Roman" w:cs="Times New Roman"/>
          <w:sz w:val="24"/>
          <w:szCs w:val="24"/>
        </w:rPr>
        <w:t xml:space="preserve"> Units” Data Entry Panel displayed.  This panel assists the user in adding, modifying or deleting tops from the </w:t>
      </w:r>
      <w:r w:rsidR="0064178C">
        <w:rPr>
          <w:rFonts w:ascii="Times New Roman" w:hAnsi="Times New Roman" w:cs="Times New Roman"/>
          <w:sz w:val="24"/>
          <w:szCs w:val="24"/>
        </w:rPr>
        <w:t>Profile</w:t>
      </w:r>
      <w:r>
        <w:rPr>
          <w:rFonts w:ascii="Times New Roman" w:hAnsi="Times New Roman" w:cs="Times New Roman"/>
          <w:sz w:val="24"/>
          <w:szCs w:val="24"/>
        </w:rPr>
        <w:t xml:space="preserve"> plot.  This dialog has two buttons to set the </w:t>
      </w:r>
      <w:proofErr w:type="spellStart"/>
      <w:r>
        <w:rPr>
          <w:rFonts w:ascii="Times New Roman" w:hAnsi="Times New Roman" w:cs="Times New Roman"/>
          <w:sz w:val="24"/>
          <w:szCs w:val="24"/>
        </w:rPr>
        <w:t>Stratigraphic</w:t>
      </w:r>
      <w:proofErr w:type="spellEnd"/>
      <w:r>
        <w:rPr>
          <w:rFonts w:ascii="Times New Roman" w:hAnsi="Times New Roman" w:cs="Times New Roman"/>
          <w:sz w:val="24"/>
          <w:szCs w:val="24"/>
        </w:rPr>
        <w:t xml:space="preserve"> Units for a top, i.e.</w:t>
      </w:r>
    </w:p>
    <w:p w:rsidR="002232F4" w:rsidRDefault="002232F4" w:rsidP="002232F4">
      <w:pPr>
        <w:pStyle w:val="ListParagraph"/>
        <w:numPr>
          <w:ilvl w:val="2"/>
          <w:numId w:val="4"/>
        </w:numPr>
        <w:rPr>
          <w:rFonts w:ascii="Times New Roman" w:hAnsi="Times New Roman" w:cs="Times New Roman"/>
          <w:sz w:val="24"/>
          <w:szCs w:val="24"/>
        </w:rPr>
      </w:pPr>
      <w:r>
        <w:rPr>
          <w:rFonts w:ascii="Times New Roman" w:hAnsi="Times New Roman" w:cs="Times New Roman"/>
          <w:sz w:val="24"/>
          <w:szCs w:val="24"/>
        </w:rPr>
        <w:t xml:space="preserve">ICS (International Commission on </w:t>
      </w:r>
      <w:proofErr w:type="spellStart"/>
      <w:r>
        <w:rPr>
          <w:rFonts w:ascii="Times New Roman" w:hAnsi="Times New Roman" w:cs="Times New Roman"/>
          <w:sz w:val="24"/>
          <w:szCs w:val="24"/>
        </w:rPr>
        <w:t>Stratigraphy</w:t>
      </w:r>
      <w:proofErr w:type="spellEnd"/>
      <w:r>
        <w:rPr>
          <w:rFonts w:ascii="Times New Roman" w:hAnsi="Times New Roman" w:cs="Times New Roman"/>
          <w:sz w:val="24"/>
          <w:szCs w:val="24"/>
        </w:rPr>
        <w:t xml:space="preserve">) Chart Button displays the accepted </w:t>
      </w:r>
      <w:proofErr w:type="spellStart"/>
      <w:r>
        <w:rPr>
          <w:rFonts w:ascii="Times New Roman" w:hAnsi="Times New Roman" w:cs="Times New Roman"/>
          <w:sz w:val="24"/>
          <w:szCs w:val="24"/>
        </w:rPr>
        <w:t>stratigraphic</w:t>
      </w:r>
      <w:proofErr w:type="spellEnd"/>
      <w:r>
        <w:rPr>
          <w:rFonts w:ascii="Times New Roman" w:hAnsi="Times New Roman" w:cs="Times New Roman"/>
          <w:sz w:val="24"/>
          <w:szCs w:val="24"/>
        </w:rPr>
        <w:t xml:space="preserve"> units.</w:t>
      </w:r>
    </w:p>
    <w:p w:rsidR="002232F4" w:rsidRDefault="002232F4" w:rsidP="002232F4">
      <w:pPr>
        <w:pStyle w:val="ListParagraph"/>
        <w:numPr>
          <w:ilvl w:val="2"/>
          <w:numId w:val="4"/>
        </w:numPr>
        <w:rPr>
          <w:rFonts w:ascii="Times New Roman" w:hAnsi="Times New Roman" w:cs="Times New Roman"/>
          <w:sz w:val="24"/>
          <w:szCs w:val="24"/>
        </w:rPr>
      </w:pPr>
      <w:r w:rsidRPr="002232F4">
        <w:rPr>
          <w:rFonts w:ascii="Times New Roman" w:hAnsi="Times New Roman" w:cs="Times New Roman"/>
          <w:sz w:val="24"/>
          <w:szCs w:val="24"/>
        </w:rPr>
        <w:t xml:space="preserve">1968 Kansas Chart Button displays the Accepted Kansas </w:t>
      </w:r>
      <w:proofErr w:type="spellStart"/>
      <w:r w:rsidRPr="002232F4">
        <w:rPr>
          <w:rFonts w:ascii="Times New Roman" w:hAnsi="Times New Roman" w:cs="Times New Roman"/>
          <w:sz w:val="24"/>
          <w:szCs w:val="24"/>
        </w:rPr>
        <w:t>stratigraphic</w:t>
      </w:r>
      <w:proofErr w:type="spellEnd"/>
      <w:r w:rsidRPr="002232F4">
        <w:rPr>
          <w:rFonts w:ascii="Times New Roman" w:hAnsi="Times New Roman" w:cs="Times New Roman"/>
          <w:sz w:val="24"/>
          <w:szCs w:val="24"/>
        </w:rPr>
        <w:t xml:space="preserve"> units.</w:t>
      </w:r>
      <w:r>
        <w:rPr>
          <w:rFonts w:ascii="Times New Roman" w:hAnsi="Times New Roman" w:cs="Times New Roman"/>
          <w:sz w:val="24"/>
          <w:szCs w:val="24"/>
        </w:rPr>
        <w:t xml:space="preserve"> </w:t>
      </w:r>
    </w:p>
    <w:p w:rsidR="002232F4" w:rsidRDefault="002232F4" w:rsidP="002232F4">
      <w:pPr>
        <w:pStyle w:val="ListParagraph"/>
        <w:ind w:left="2160"/>
        <w:rPr>
          <w:rFonts w:ascii="Times New Roman" w:hAnsi="Times New Roman" w:cs="Times New Roman"/>
          <w:noProof/>
          <w:sz w:val="24"/>
          <w:szCs w:val="24"/>
        </w:rPr>
      </w:pPr>
    </w:p>
    <w:p w:rsidR="00031DDA" w:rsidRDefault="00031DDA" w:rsidP="00031DDA">
      <w:pPr>
        <w:pStyle w:val="ListParagraph"/>
        <w:keepNext/>
        <w:ind w:left="0"/>
      </w:pPr>
      <w:r>
        <w:rPr>
          <w:rFonts w:ascii="Times New Roman" w:hAnsi="Times New Roman" w:cs="Times New Roman"/>
          <w:noProof/>
          <w:sz w:val="24"/>
          <w:szCs w:val="24"/>
        </w:rPr>
        <w:drawing>
          <wp:inline distT="0" distB="0" distL="0" distR="0">
            <wp:extent cx="5943600" cy="3398520"/>
            <wp:effectExtent l="19050" t="0" r="0" b="0"/>
            <wp:docPr id="246" name="Picture 29" descr="C:\Users\jvictor\Documents\dummy\GEMINI_TOOLS\PSWave\plo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PSWave\plota.png"/>
                    <pic:cNvPicPr>
                      <a:picLocks noChangeAspect="1" noChangeArrowheads="1"/>
                    </pic:cNvPicPr>
                  </pic:nvPicPr>
                  <pic:blipFill>
                    <a:blip r:embed="rId93" cstate="print"/>
                    <a:srcRect/>
                    <a:stretch>
                      <a:fillRect/>
                    </a:stretch>
                  </pic:blipFill>
                  <pic:spPr bwMode="auto">
                    <a:xfrm>
                      <a:off x="0" y="0"/>
                      <a:ext cx="5943600" cy="3398520"/>
                    </a:xfrm>
                    <a:prstGeom prst="rect">
                      <a:avLst/>
                    </a:prstGeom>
                    <a:noFill/>
                    <a:ln w="9525">
                      <a:noFill/>
                      <a:miter lim="800000"/>
                      <a:headEnd/>
                      <a:tailEnd/>
                    </a:ln>
                  </pic:spPr>
                </pic:pic>
              </a:graphicData>
            </a:graphic>
          </wp:inline>
        </w:drawing>
      </w:r>
    </w:p>
    <w:p w:rsidR="002232F4" w:rsidRPr="002232F4" w:rsidRDefault="00031DDA" w:rsidP="00031DDA">
      <w:pPr>
        <w:pStyle w:val="Caption"/>
        <w:rPr>
          <w:rFonts w:ascii="Times New Roman" w:hAnsi="Times New Roman" w:cs="Times New Roman"/>
          <w:sz w:val="24"/>
          <w:szCs w:val="24"/>
        </w:rPr>
      </w:pPr>
      <w:r w:rsidRPr="003067E0">
        <w:t xml:space="preserve">Figure: Wellington KGS 1-32 </w:t>
      </w:r>
      <w:r w:rsidR="0064178C">
        <w:t>Profile</w:t>
      </w:r>
      <w:r w:rsidRPr="003067E0">
        <w:t xml:space="preserve"> Plot with Log, Tops, and Cuttings/Core Descriptions.</w:t>
      </w:r>
    </w:p>
    <w:p w:rsidR="00031DDA" w:rsidRDefault="00031DDA">
      <w:pPr>
        <w:rPr>
          <w:rFonts w:ascii="Times New Roman" w:hAnsi="Times New Roman" w:cs="Times New Roman"/>
          <w:sz w:val="24"/>
          <w:szCs w:val="24"/>
        </w:rPr>
      </w:pPr>
      <w:r>
        <w:rPr>
          <w:rFonts w:ascii="Times New Roman" w:hAnsi="Times New Roman" w:cs="Times New Roman"/>
          <w:sz w:val="24"/>
          <w:szCs w:val="24"/>
        </w:rPr>
        <w:br w:type="page"/>
      </w:r>
    </w:p>
    <w:p w:rsidR="00031DDA" w:rsidRPr="00EA72A6" w:rsidRDefault="00031DDA" w:rsidP="00031DDA">
      <w:pPr>
        <w:rPr>
          <w:rFonts w:ascii="Times New Roman" w:hAnsi="Times New Roman" w:cs="Times New Roman"/>
          <w:b/>
          <w:sz w:val="24"/>
          <w:szCs w:val="24"/>
        </w:rPr>
      </w:pPr>
      <w:r w:rsidRPr="00EA72A6">
        <w:rPr>
          <w:rFonts w:ascii="Times New Roman" w:hAnsi="Times New Roman" w:cs="Times New Roman"/>
          <w:b/>
          <w:sz w:val="24"/>
          <w:szCs w:val="24"/>
        </w:rPr>
        <w:lastRenderedPageBreak/>
        <w:t>Change the Plot Track Limits</w:t>
      </w:r>
    </w:p>
    <w:p w:rsidR="00031DDA" w:rsidRDefault="00031DDA" w:rsidP="00031DDA">
      <w:pPr>
        <w:pStyle w:val="NormalWeb"/>
      </w:pPr>
      <w:r>
        <w:t xml:space="preserve">The “Change Plot Limits” Button on the </w:t>
      </w:r>
      <w:r w:rsidR="0064178C">
        <w:t>Profile</w:t>
      </w:r>
      <w:r>
        <w:t xml:space="preserve"> Control Dialog allows the user to change the limits of the log curves.</w:t>
      </w:r>
    </w:p>
    <w:p w:rsidR="00031DDA" w:rsidRDefault="00031DDA" w:rsidP="00031DDA">
      <w:pPr>
        <w:pStyle w:val="NormalWeb"/>
      </w:pPr>
      <w:r>
        <w:rPr>
          <w:noProof/>
        </w:rPr>
        <w:drawing>
          <wp:inline distT="0" distB="0" distL="0" distR="0">
            <wp:extent cx="5943600" cy="4541520"/>
            <wp:effectExtent l="19050" t="0" r="0" b="0"/>
            <wp:docPr id="247" name="Picture 32" descr="C:\Users\jvictor\Documents\dummy\GEMINI_TOOLS\Viewer\Control-Limits-n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Viewer\Control-Limits-next.png"/>
                    <pic:cNvPicPr>
                      <a:picLocks noChangeAspect="1" noChangeArrowheads="1"/>
                    </pic:cNvPicPr>
                  </pic:nvPicPr>
                  <pic:blipFill>
                    <a:blip r:embed="rId94" cstate="print"/>
                    <a:srcRect/>
                    <a:stretch>
                      <a:fillRect/>
                    </a:stretch>
                  </pic:blipFill>
                  <pic:spPr bwMode="auto">
                    <a:xfrm>
                      <a:off x="0" y="0"/>
                      <a:ext cx="5943600" cy="4541520"/>
                    </a:xfrm>
                    <a:prstGeom prst="rect">
                      <a:avLst/>
                    </a:prstGeom>
                    <a:noFill/>
                    <a:ln w="9525">
                      <a:noFill/>
                      <a:miter lim="800000"/>
                      <a:headEnd/>
                      <a:tailEnd/>
                    </a:ln>
                  </pic:spPr>
                </pic:pic>
              </a:graphicData>
            </a:graphic>
          </wp:inline>
        </w:drawing>
      </w:r>
    </w:p>
    <w:p w:rsidR="00031DDA" w:rsidRDefault="00031DDA" w:rsidP="00031DDA">
      <w:pPr>
        <w:pStyle w:val="NormalWeb"/>
        <w:rPr>
          <w:noProof/>
        </w:rPr>
      </w:pPr>
      <w:r>
        <w:rPr>
          <w:noProof/>
        </w:rPr>
        <w:t>Notice that the color boxes next to the curve limits of the curves are colored with different colors, which shows the curve type by unit.The Curves are colored by type (data units) as follows,</w:t>
      </w:r>
    </w:p>
    <w:p w:rsidR="00031DDA" w:rsidRDefault="00031DDA" w:rsidP="00031DDA">
      <w:pPr>
        <w:pStyle w:val="NormalWeb"/>
        <w:numPr>
          <w:ilvl w:val="0"/>
          <w:numId w:val="1"/>
        </w:numPr>
        <w:rPr>
          <w:noProof/>
        </w:rPr>
      </w:pPr>
      <w:r>
        <w:rPr>
          <w:noProof/>
        </w:rPr>
        <w:t>Orange -  OHM-M or Resistivity Logs</w:t>
      </w:r>
    </w:p>
    <w:p w:rsidR="00031DDA" w:rsidRDefault="00031DDA" w:rsidP="00031DDA">
      <w:pPr>
        <w:pStyle w:val="NormalWeb"/>
        <w:numPr>
          <w:ilvl w:val="0"/>
          <w:numId w:val="1"/>
        </w:numPr>
        <w:rPr>
          <w:noProof/>
        </w:rPr>
      </w:pPr>
      <w:r>
        <w:rPr>
          <w:noProof/>
        </w:rPr>
        <w:t>Cyan – PU or porosity Logs, Neutron Porosity, Density Porosity, etc.</w:t>
      </w:r>
    </w:p>
    <w:p w:rsidR="00031DDA" w:rsidRDefault="00031DDA" w:rsidP="00031DDA">
      <w:pPr>
        <w:pStyle w:val="NormalWeb"/>
        <w:numPr>
          <w:ilvl w:val="0"/>
          <w:numId w:val="1"/>
        </w:numPr>
        <w:rPr>
          <w:noProof/>
        </w:rPr>
      </w:pPr>
      <w:r>
        <w:rPr>
          <w:noProof/>
        </w:rPr>
        <w:t>Greenish yellow – BARNS/E or Photoelectric Factor Logs</w:t>
      </w:r>
    </w:p>
    <w:p w:rsidR="00031DDA" w:rsidRDefault="00031DDA" w:rsidP="00031DDA">
      <w:pPr>
        <w:pStyle w:val="NormalWeb"/>
        <w:numPr>
          <w:ilvl w:val="0"/>
          <w:numId w:val="1"/>
        </w:numPr>
        <w:rPr>
          <w:noProof/>
        </w:rPr>
      </w:pPr>
      <w:r>
        <w:rPr>
          <w:noProof/>
        </w:rPr>
        <w:t>Green – GM/CC or Bulk Density Log</w:t>
      </w:r>
    </w:p>
    <w:p w:rsidR="00031DDA" w:rsidRDefault="00031DDA" w:rsidP="00031DDA">
      <w:pPr>
        <w:pStyle w:val="NormalWeb"/>
        <w:numPr>
          <w:ilvl w:val="0"/>
          <w:numId w:val="1"/>
        </w:numPr>
        <w:rPr>
          <w:noProof/>
        </w:rPr>
      </w:pPr>
      <w:r>
        <w:rPr>
          <w:noProof/>
        </w:rPr>
        <w:t>Forest Green – USEC/FT or the Acoustic Transit Time Log</w:t>
      </w:r>
    </w:p>
    <w:p w:rsidR="00031DDA" w:rsidRDefault="00031DDA" w:rsidP="00031DDA">
      <w:pPr>
        <w:pStyle w:val="NormalWeb"/>
        <w:numPr>
          <w:ilvl w:val="0"/>
          <w:numId w:val="1"/>
        </w:numPr>
        <w:rPr>
          <w:noProof/>
        </w:rPr>
      </w:pPr>
      <w:r>
        <w:rPr>
          <w:noProof/>
        </w:rPr>
        <w:t>Red – API, PPM or “%” as Radioactive logs, Gamma Ray, Spectral Gamma Ray, etc.</w:t>
      </w:r>
    </w:p>
    <w:p w:rsidR="00031DDA" w:rsidRDefault="00031DDA" w:rsidP="00031DDA">
      <w:pPr>
        <w:pStyle w:val="NormalWeb"/>
        <w:numPr>
          <w:ilvl w:val="0"/>
          <w:numId w:val="1"/>
        </w:numPr>
        <w:rPr>
          <w:noProof/>
        </w:rPr>
      </w:pPr>
      <w:r>
        <w:rPr>
          <w:noProof/>
        </w:rPr>
        <w:t xml:space="preserve">Blue – MD or </w:t>
      </w:r>
      <w:r w:rsidRPr="008F6546">
        <w:rPr>
          <w:noProof/>
        </w:rPr>
        <w:t>Permeability</w:t>
      </w:r>
      <w:r>
        <w:rPr>
          <w:noProof/>
        </w:rPr>
        <w:t xml:space="preserve"> Logs</w:t>
      </w:r>
    </w:p>
    <w:p w:rsidR="00031DDA" w:rsidRDefault="00031DDA" w:rsidP="00031DDA">
      <w:pPr>
        <w:pStyle w:val="NormalWeb"/>
        <w:numPr>
          <w:ilvl w:val="0"/>
          <w:numId w:val="1"/>
        </w:numPr>
        <w:rPr>
          <w:noProof/>
        </w:rPr>
      </w:pPr>
      <w:r>
        <w:rPr>
          <w:noProof/>
        </w:rPr>
        <w:t xml:space="preserve">Brown – F, FT or IN or Depth </w:t>
      </w:r>
    </w:p>
    <w:p w:rsidR="00031DDA" w:rsidRDefault="00031DDA" w:rsidP="00031DDA">
      <w:pPr>
        <w:pStyle w:val="NormalWeb"/>
        <w:numPr>
          <w:ilvl w:val="0"/>
          <w:numId w:val="1"/>
        </w:numPr>
        <w:rPr>
          <w:noProof/>
        </w:rPr>
      </w:pPr>
      <w:r>
        <w:rPr>
          <w:noProof/>
        </w:rPr>
        <w:t>Middle yellow – FRAC, or other log curve types.</w:t>
      </w:r>
    </w:p>
    <w:p w:rsidR="00031DDA" w:rsidRDefault="00031DDA" w:rsidP="00031DDA">
      <w:pPr>
        <w:pStyle w:val="NormalWeb"/>
        <w:numPr>
          <w:ilvl w:val="0"/>
          <w:numId w:val="1"/>
        </w:numPr>
        <w:rPr>
          <w:noProof/>
        </w:rPr>
      </w:pPr>
      <w:r>
        <w:rPr>
          <w:noProof/>
        </w:rPr>
        <w:t>Dark Violet – UNI or Unknown Linear Curves</w:t>
      </w:r>
    </w:p>
    <w:p w:rsidR="00031DDA" w:rsidRDefault="00031DDA" w:rsidP="00031DDA">
      <w:pPr>
        <w:pStyle w:val="NormalWeb"/>
        <w:numPr>
          <w:ilvl w:val="0"/>
          <w:numId w:val="1"/>
        </w:numPr>
        <w:rPr>
          <w:noProof/>
        </w:rPr>
      </w:pPr>
      <w:r>
        <w:rPr>
          <w:noProof/>
        </w:rPr>
        <w:lastRenderedPageBreak/>
        <w:t>Medium Violet – UNL or Unknown Logrithum Curves</w:t>
      </w:r>
    </w:p>
    <w:p w:rsidR="00031DDA" w:rsidRDefault="00031DDA" w:rsidP="00031DDA">
      <w:pPr>
        <w:pStyle w:val="NormalWeb"/>
        <w:rPr>
          <w:noProof/>
        </w:rPr>
      </w:pPr>
      <w:r>
        <w:rPr>
          <w:noProof/>
        </w:rPr>
        <w:t>The color coding is the same as the “LAS File Curve Sections” Dialog that helps the user distinguish the type of curves available at a glance.</w:t>
      </w:r>
    </w:p>
    <w:p w:rsidR="00031DDA" w:rsidRDefault="00031DDA" w:rsidP="00031DDA">
      <w:pPr>
        <w:pStyle w:val="NormalWeb"/>
      </w:pPr>
      <w:r>
        <w:rPr>
          <w:noProof/>
        </w:rPr>
        <w:drawing>
          <wp:inline distT="0" distB="0" distL="0" distR="0">
            <wp:extent cx="5935980" cy="3817620"/>
            <wp:effectExtent l="19050" t="0" r="7620" b="0"/>
            <wp:docPr id="133" name="Picture 4" descr="C:\Users\jvictor\Documents\dummy\GEMINI_TOOLS\PROFILE\EDIT_GEO\CURVE_Limits-Dialog-LAS2-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CURVE_Limits-Dialog-LAS2-Summary.png"/>
                    <pic:cNvPicPr>
                      <a:picLocks noChangeAspect="1" noChangeArrowheads="1"/>
                    </pic:cNvPicPr>
                  </pic:nvPicPr>
                  <pic:blipFill>
                    <a:blip r:embed="rId95" cstate="print"/>
                    <a:srcRect/>
                    <a:stretch>
                      <a:fillRect/>
                    </a:stretch>
                  </pic:blipFill>
                  <pic:spPr bwMode="auto">
                    <a:xfrm>
                      <a:off x="0" y="0"/>
                      <a:ext cx="5935980" cy="3817620"/>
                    </a:xfrm>
                    <a:prstGeom prst="rect">
                      <a:avLst/>
                    </a:prstGeom>
                    <a:noFill/>
                    <a:ln w="9525">
                      <a:noFill/>
                      <a:miter lim="800000"/>
                      <a:headEnd/>
                      <a:tailEnd/>
                    </a:ln>
                  </pic:spPr>
                </pic:pic>
              </a:graphicData>
            </a:graphic>
          </wp:inline>
        </w:drawing>
      </w:r>
    </w:p>
    <w:p w:rsidR="00031DDA" w:rsidRDefault="00031DDA" w:rsidP="00031DDA">
      <w:pPr>
        <w:pStyle w:val="NormalWeb"/>
      </w:pPr>
      <w:r>
        <w:t xml:space="preserve">The user can change as many curves as they wish, understanding that each plot curves are grouped together, i.e. Porosity.  The Resistivity curves are grouped by Plot Track so that if you change the Micro Normal Resistivity (MNOR) and Micro Inverse Resistivity (MINV) the Array Induction Resistivity (AHT) Curves will not automatically change unless the user wishes.  </w:t>
      </w:r>
    </w:p>
    <w:p w:rsidR="00031DDA" w:rsidRDefault="00031DDA" w:rsidP="00031DDA">
      <w:pPr>
        <w:pStyle w:val="NormalWeb"/>
      </w:pPr>
      <w:r>
        <w:t>The above changes above are entered, i.e.</w:t>
      </w:r>
    </w:p>
    <w:p w:rsidR="00031DDA" w:rsidRDefault="00031DDA" w:rsidP="00031DDA">
      <w:pPr>
        <w:pStyle w:val="NormalWeb"/>
        <w:numPr>
          <w:ilvl w:val="0"/>
          <w:numId w:val="5"/>
        </w:numPr>
      </w:pPr>
      <w:r>
        <w:t>The Photoelectric factor (PE) curve is changed from “0.0 to 20.0” to 0.0 to 10.0”</w:t>
      </w:r>
    </w:p>
    <w:p w:rsidR="00031DDA" w:rsidRDefault="00031DDA" w:rsidP="00031DDA">
      <w:pPr>
        <w:pStyle w:val="NormalWeb"/>
        <w:numPr>
          <w:ilvl w:val="0"/>
          <w:numId w:val="5"/>
        </w:numPr>
      </w:pPr>
      <w:r>
        <w:t>The Neutron Porosity (NPHI) curve is changed from “-0.1 to 0.3” to “0.0 to 0.5” which also modifies the Density Porosity (DPHI) and the Sonic Porosity (SPHI) to the same limits.</w:t>
      </w:r>
    </w:p>
    <w:p w:rsidR="00031DDA" w:rsidRDefault="00031DDA" w:rsidP="00031DDA">
      <w:pPr>
        <w:pStyle w:val="NormalWeb"/>
      </w:pPr>
      <w:r>
        <w:t xml:space="preserve">As noted in the image the </w:t>
      </w:r>
      <w:r w:rsidR="0064178C">
        <w:t>Profile</w:t>
      </w:r>
      <w:r>
        <w:t xml:space="preserve"> plot is automatically modified as the user makes changes to each text field.  View the “Litho-Density” Plot track (see image below) reflects the changes made to the plot curves.</w:t>
      </w:r>
    </w:p>
    <w:p w:rsidR="00031DDA" w:rsidRDefault="00031DDA" w:rsidP="00031DDA">
      <w:pPr>
        <w:pStyle w:val="NormalWeb"/>
      </w:pPr>
      <w:r>
        <w:rPr>
          <w:noProof/>
        </w:rPr>
        <w:lastRenderedPageBreak/>
        <w:drawing>
          <wp:inline distT="0" distB="0" distL="0" distR="0">
            <wp:extent cx="5836920" cy="5433060"/>
            <wp:effectExtent l="19050" t="0" r="0" b="0"/>
            <wp:docPr id="181" name="Picture 7" descr="C:\Users\jvictor\Documents\dummy\GEMINI_TOOLS\PROFILE\EDIT_GEO\CURVE_Limits-pl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CURVE_Limits-plots.png"/>
                    <pic:cNvPicPr>
                      <a:picLocks noChangeAspect="1" noChangeArrowheads="1"/>
                    </pic:cNvPicPr>
                  </pic:nvPicPr>
                  <pic:blipFill>
                    <a:blip r:embed="rId96" cstate="print"/>
                    <a:srcRect/>
                    <a:stretch>
                      <a:fillRect/>
                    </a:stretch>
                  </pic:blipFill>
                  <pic:spPr bwMode="auto">
                    <a:xfrm>
                      <a:off x="0" y="0"/>
                      <a:ext cx="5836920" cy="5433060"/>
                    </a:xfrm>
                    <a:prstGeom prst="rect">
                      <a:avLst/>
                    </a:prstGeom>
                    <a:noFill/>
                    <a:ln w="9525">
                      <a:noFill/>
                      <a:miter lim="800000"/>
                      <a:headEnd/>
                      <a:tailEnd/>
                    </a:ln>
                  </pic:spPr>
                </pic:pic>
              </a:graphicData>
            </a:graphic>
          </wp:inline>
        </w:drawing>
      </w:r>
    </w:p>
    <w:p w:rsidR="00031DDA" w:rsidRDefault="00031DDA" w:rsidP="00031DDA">
      <w:pPr>
        <w:pStyle w:val="NormalWeb"/>
      </w:pPr>
    </w:p>
    <w:p w:rsidR="00031DDA" w:rsidRDefault="00031DDA" w:rsidP="00031DDA">
      <w:pPr>
        <w:pStyle w:val="NormalWeb"/>
      </w:pPr>
    </w:p>
    <w:p w:rsidR="00031DDA" w:rsidRDefault="00031DDA" w:rsidP="00031DDA">
      <w:pPr>
        <w:rPr>
          <w:rFonts w:ascii="Times New Roman" w:hAnsi="Times New Roman" w:cs="Times New Roman"/>
          <w:b/>
          <w:sz w:val="24"/>
          <w:szCs w:val="24"/>
        </w:rPr>
      </w:pPr>
      <w:r>
        <w:rPr>
          <w:rFonts w:ascii="Times New Roman" w:hAnsi="Times New Roman" w:cs="Times New Roman"/>
          <w:b/>
          <w:sz w:val="24"/>
          <w:szCs w:val="24"/>
        </w:rPr>
        <w:br w:type="page"/>
      </w:r>
    </w:p>
    <w:p w:rsidR="00031DDA" w:rsidRDefault="00031DDA" w:rsidP="00031DDA">
      <w:pPr>
        <w:rPr>
          <w:rFonts w:ascii="Times New Roman" w:hAnsi="Times New Roman" w:cs="Times New Roman"/>
          <w:b/>
          <w:sz w:val="24"/>
          <w:szCs w:val="24"/>
        </w:rPr>
      </w:pPr>
      <w:r>
        <w:rPr>
          <w:rFonts w:ascii="Times New Roman" w:hAnsi="Times New Roman" w:cs="Times New Roman"/>
          <w:b/>
          <w:sz w:val="24"/>
          <w:szCs w:val="24"/>
        </w:rPr>
        <w:lastRenderedPageBreak/>
        <w:t xml:space="preserve">Changing the </w:t>
      </w:r>
      <w:proofErr w:type="spellStart"/>
      <w:r>
        <w:rPr>
          <w:rFonts w:ascii="Times New Roman" w:hAnsi="Times New Roman" w:cs="Times New Roman"/>
          <w:b/>
          <w:sz w:val="24"/>
          <w:szCs w:val="24"/>
        </w:rPr>
        <w:t>Colorlith</w:t>
      </w:r>
      <w:proofErr w:type="spellEnd"/>
      <w:r>
        <w:rPr>
          <w:rFonts w:ascii="Times New Roman" w:hAnsi="Times New Roman" w:cs="Times New Roman"/>
          <w:b/>
          <w:sz w:val="24"/>
          <w:szCs w:val="24"/>
        </w:rPr>
        <w:t xml:space="preserve"> – Porosity Imager Linear &amp; Nonlinear Color Schema Tracks</w:t>
      </w:r>
    </w:p>
    <w:p w:rsidR="00031DDA" w:rsidRDefault="00031DDA" w:rsidP="00031DD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136321" cy="3878580"/>
            <wp:effectExtent l="19050" t="0" r="7179" b="0"/>
            <wp:docPr id="182" name="Picture 8" descr="C:\Users\jvictor\Documents\dummy\GEMINI_TOOLS\PROFILE\EDIT_GEO\Color_Schem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Color_Scheme-1.png"/>
                    <pic:cNvPicPr>
                      <a:picLocks noChangeAspect="1" noChangeArrowheads="1"/>
                    </pic:cNvPicPr>
                  </pic:nvPicPr>
                  <pic:blipFill>
                    <a:blip r:embed="rId97" cstate="print"/>
                    <a:srcRect/>
                    <a:stretch>
                      <a:fillRect/>
                    </a:stretch>
                  </pic:blipFill>
                  <pic:spPr bwMode="auto">
                    <a:xfrm>
                      <a:off x="0" y="0"/>
                      <a:ext cx="5136893" cy="3879012"/>
                    </a:xfrm>
                    <a:prstGeom prst="rect">
                      <a:avLst/>
                    </a:prstGeom>
                    <a:noFill/>
                    <a:ln w="9525">
                      <a:noFill/>
                      <a:miter lim="800000"/>
                      <a:headEnd/>
                      <a:tailEnd/>
                    </a:ln>
                  </pic:spPr>
                </pic:pic>
              </a:graphicData>
            </a:graphic>
          </wp:inline>
        </w:drawing>
      </w:r>
    </w:p>
    <w:p w:rsidR="00031DDA" w:rsidRDefault="00031DDA" w:rsidP="00031DD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147310" cy="3847284"/>
            <wp:effectExtent l="19050" t="0" r="0" b="0"/>
            <wp:docPr id="183" name="Picture 9" descr="C:\Users\jvictor\Documents\dummy\GEMINI_TOOLS\PROFILE\EDIT_GEO\Color_Schem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Color_Scheme-2.png"/>
                    <pic:cNvPicPr>
                      <a:picLocks noChangeAspect="1" noChangeArrowheads="1"/>
                    </pic:cNvPicPr>
                  </pic:nvPicPr>
                  <pic:blipFill>
                    <a:blip r:embed="rId98" cstate="print"/>
                    <a:srcRect/>
                    <a:stretch>
                      <a:fillRect/>
                    </a:stretch>
                  </pic:blipFill>
                  <pic:spPr bwMode="auto">
                    <a:xfrm>
                      <a:off x="0" y="0"/>
                      <a:ext cx="5147310" cy="3847284"/>
                    </a:xfrm>
                    <a:prstGeom prst="rect">
                      <a:avLst/>
                    </a:prstGeom>
                    <a:noFill/>
                    <a:ln w="9525">
                      <a:noFill/>
                      <a:miter lim="800000"/>
                      <a:headEnd/>
                      <a:tailEnd/>
                    </a:ln>
                  </pic:spPr>
                </pic:pic>
              </a:graphicData>
            </a:graphic>
          </wp:inline>
        </w:drawing>
      </w:r>
    </w:p>
    <w:p w:rsidR="00031DDA" w:rsidRDefault="00031DDA" w:rsidP="00031DDA">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215890" cy="3896852"/>
            <wp:effectExtent l="19050" t="0" r="3810" b="0"/>
            <wp:docPr id="184" name="Picture 10" descr="C:\Users\jvictor\Documents\dummy\GEMINI_TOOLS\PROFILE\EDIT_GEO\Color_Schem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Color_Scheme-3.png"/>
                    <pic:cNvPicPr>
                      <a:picLocks noChangeAspect="1" noChangeArrowheads="1"/>
                    </pic:cNvPicPr>
                  </pic:nvPicPr>
                  <pic:blipFill>
                    <a:blip r:embed="rId99" cstate="print"/>
                    <a:srcRect/>
                    <a:stretch>
                      <a:fillRect/>
                    </a:stretch>
                  </pic:blipFill>
                  <pic:spPr bwMode="auto">
                    <a:xfrm>
                      <a:off x="0" y="0"/>
                      <a:ext cx="5217097" cy="3897754"/>
                    </a:xfrm>
                    <a:prstGeom prst="rect">
                      <a:avLst/>
                    </a:prstGeom>
                    <a:noFill/>
                    <a:ln w="9525">
                      <a:noFill/>
                      <a:miter lim="800000"/>
                      <a:headEnd/>
                      <a:tailEnd/>
                    </a:ln>
                  </pic:spPr>
                </pic:pic>
              </a:graphicData>
            </a:graphic>
          </wp:inline>
        </w:drawing>
      </w:r>
    </w:p>
    <w:p w:rsidR="00031DDA" w:rsidRDefault="00031DDA">
      <w:pPr>
        <w:rPr>
          <w:rFonts w:ascii="Times New Roman" w:hAnsi="Times New Roman" w:cs="Times New Roman"/>
          <w:b/>
          <w:sz w:val="24"/>
          <w:szCs w:val="24"/>
        </w:rPr>
      </w:pPr>
      <w:r>
        <w:rPr>
          <w:rFonts w:ascii="Times New Roman" w:hAnsi="Times New Roman" w:cs="Times New Roman"/>
          <w:b/>
          <w:sz w:val="24"/>
          <w:szCs w:val="24"/>
        </w:rPr>
        <w:br w:type="page"/>
      </w:r>
    </w:p>
    <w:p w:rsidR="00031DDA" w:rsidRPr="00EA72A6" w:rsidRDefault="00EA72A6" w:rsidP="00031DDA">
      <w:pPr>
        <w:rPr>
          <w:rFonts w:ascii="Times New Roman" w:hAnsi="Times New Roman" w:cs="Times New Roman"/>
          <w:b/>
          <w:sz w:val="28"/>
          <w:szCs w:val="28"/>
        </w:rPr>
      </w:pPr>
      <w:proofErr w:type="spellStart"/>
      <w:r w:rsidRPr="00EA72A6">
        <w:rPr>
          <w:rFonts w:ascii="Times New Roman" w:hAnsi="Times New Roman" w:cs="Times New Roman"/>
          <w:b/>
          <w:sz w:val="28"/>
          <w:szCs w:val="28"/>
        </w:rPr>
        <w:lastRenderedPageBreak/>
        <w:t>Stratigraphic</w:t>
      </w:r>
      <w:proofErr w:type="spellEnd"/>
      <w:r w:rsidRPr="00EA72A6">
        <w:rPr>
          <w:rFonts w:ascii="Times New Roman" w:hAnsi="Times New Roman" w:cs="Times New Roman"/>
          <w:b/>
          <w:sz w:val="28"/>
          <w:szCs w:val="28"/>
        </w:rPr>
        <w:t xml:space="preserve"> </w:t>
      </w:r>
      <w:proofErr w:type="spellStart"/>
      <w:r w:rsidRPr="00EA72A6">
        <w:rPr>
          <w:rFonts w:ascii="Times New Roman" w:hAnsi="Times New Roman" w:cs="Times New Roman"/>
          <w:b/>
          <w:sz w:val="28"/>
          <w:szCs w:val="28"/>
        </w:rPr>
        <w:t>Uints</w:t>
      </w:r>
      <w:proofErr w:type="spellEnd"/>
      <w:r w:rsidRPr="00EA72A6">
        <w:rPr>
          <w:rFonts w:ascii="Times New Roman" w:hAnsi="Times New Roman" w:cs="Times New Roman"/>
          <w:b/>
          <w:sz w:val="28"/>
          <w:szCs w:val="28"/>
        </w:rPr>
        <w:t xml:space="preserve"> Panel - </w:t>
      </w:r>
      <w:r w:rsidR="00031DDA" w:rsidRPr="00EA72A6">
        <w:rPr>
          <w:rFonts w:ascii="Times New Roman" w:hAnsi="Times New Roman" w:cs="Times New Roman"/>
          <w:b/>
          <w:sz w:val="28"/>
          <w:szCs w:val="28"/>
        </w:rPr>
        <w:t xml:space="preserve">Adding &amp; Modifying Tops </w:t>
      </w:r>
    </w:p>
    <w:p w:rsidR="00031DDA" w:rsidRDefault="00031DDA" w:rsidP="00031DDA">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w:t>
      </w:r>
      <w:proofErr w:type="spellStart"/>
      <w:r>
        <w:rPr>
          <w:rFonts w:ascii="Times New Roman" w:eastAsia="Times New Roman" w:hAnsi="Times New Roman" w:cs="Times New Roman"/>
          <w:bCs/>
          <w:sz w:val="24"/>
          <w:szCs w:val="24"/>
        </w:rPr>
        <w:t>Stratigraphic</w:t>
      </w:r>
      <w:proofErr w:type="spellEnd"/>
      <w:r>
        <w:rPr>
          <w:rFonts w:ascii="Times New Roman" w:eastAsia="Times New Roman" w:hAnsi="Times New Roman" w:cs="Times New Roman"/>
          <w:bCs/>
          <w:sz w:val="24"/>
          <w:szCs w:val="24"/>
        </w:rPr>
        <w:t xml:space="preserve"> Units Panel allows the user to Add, Modify or Remove </w:t>
      </w:r>
      <w:proofErr w:type="spellStart"/>
      <w:r>
        <w:rPr>
          <w:rFonts w:ascii="Times New Roman" w:eastAsia="Times New Roman" w:hAnsi="Times New Roman" w:cs="Times New Roman"/>
          <w:bCs/>
          <w:sz w:val="24"/>
          <w:szCs w:val="24"/>
        </w:rPr>
        <w:t>Stratigraphic</w:t>
      </w:r>
      <w:proofErr w:type="spellEnd"/>
      <w:r>
        <w:rPr>
          <w:rFonts w:ascii="Times New Roman" w:eastAsia="Times New Roman" w:hAnsi="Times New Roman" w:cs="Times New Roman"/>
          <w:bCs/>
          <w:sz w:val="24"/>
          <w:szCs w:val="24"/>
        </w:rPr>
        <w:t xml:space="preserve"> Units. There are two files that are used to assist in mapping </w:t>
      </w:r>
      <w:proofErr w:type="spellStart"/>
      <w:r>
        <w:rPr>
          <w:rFonts w:ascii="Times New Roman" w:eastAsia="Times New Roman" w:hAnsi="Times New Roman" w:cs="Times New Roman"/>
          <w:bCs/>
          <w:sz w:val="24"/>
          <w:szCs w:val="24"/>
        </w:rPr>
        <w:t>Stratigraphic</w:t>
      </w:r>
      <w:proofErr w:type="spellEnd"/>
      <w:r>
        <w:rPr>
          <w:rFonts w:ascii="Times New Roman" w:eastAsia="Times New Roman" w:hAnsi="Times New Roman" w:cs="Times New Roman"/>
          <w:bCs/>
          <w:sz w:val="24"/>
          <w:szCs w:val="24"/>
        </w:rPr>
        <w:t xml:space="preserve"> Units to a specific top name. </w:t>
      </w:r>
    </w:p>
    <w:p w:rsidR="00031DDA" w:rsidRPr="00452259" w:rsidRDefault="00031DDA" w:rsidP="00031DDA">
      <w:pPr>
        <w:pStyle w:val="ListParagraph"/>
        <w:numPr>
          <w:ilvl w:val="0"/>
          <w:numId w:val="6"/>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2010</w:t>
      </w:r>
      <w:r w:rsidRPr="00452259">
        <w:rPr>
          <w:rFonts w:ascii="Times New Roman" w:eastAsia="Times New Roman" w:hAnsi="Times New Roman" w:cs="Times New Roman"/>
          <w:sz w:val="24"/>
          <w:szCs w:val="24"/>
        </w:rPr>
        <w:t xml:space="preserve"> International Commission on </w:t>
      </w:r>
      <w:proofErr w:type="spellStart"/>
      <w:r w:rsidRPr="00452259">
        <w:rPr>
          <w:rFonts w:ascii="Times New Roman" w:eastAsia="Times New Roman" w:hAnsi="Times New Roman" w:cs="Times New Roman"/>
          <w:sz w:val="24"/>
          <w:szCs w:val="24"/>
        </w:rPr>
        <w:t>Stratigraphy</w:t>
      </w:r>
      <w:proofErr w:type="spellEnd"/>
      <w:r w:rsidRPr="00452259">
        <w:rPr>
          <w:rFonts w:ascii="Times New Roman" w:eastAsia="Times New Roman" w:hAnsi="Times New Roman" w:cs="Times New Roman"/>
          <w:sz w:val="24"/>
          <w:szCs w:val="24"/>
        </w:rPr>
        <w:t xml:space="preserve"> </w:t>
      </w:r>
      <w:proofErr w:type="spellStart"/>
      <w:r w:rsidRPr="00452259">
        <w:rPr>
          <w:rFonts w:ascii="Times New Roman" w:eastAsia="Times New Roman" w:hAnsi="Times New Roman" w:cs="Times New Roman"/>
          <w:sz w:val="24"/>
          <w:szCs w:val="24"/>
        </w:rPr>
        <w:t>Stratigraphic</w:t>
      </w:r>
      <w:proofErr w:type="spellEnd"/>
      <w:r w:rsidRPr="00452259">
        <w:rPr>
          <w:rFonts w:ascii="Times New Roman" w:eastAsia="Times New Roman" w:hAnsi="Times New Roman" w:cs="Times New Roman"/>
          <w:sz w:val="24"/>
          <w:szCs w:val="24"/>
        </w:rPr>
        <w:t xml:space="preserve"> Units and RGB color for the </w:t>
      </w:r>
      <w:proofErr w:type="spellStart"/>
      <w:r w:rsidRPr="00452259">
        <w:rPr>
          <w:rFonts w:ascii="Times New Roman" w:eastAsia="Times New Roman" w:hAnsi="Times New Roman" w:cs="Times New Roman"/>
          <w:sz w:val="24"/>
          <w:szCs w:val="24"/>
        </w:rPr>
        <w:t>Stratigraphic</w:t>
      </w:r>
      <w:proofErr w:type="spellEnd"/>
      <w:r w:rsidRPr="00452259">
        <w:rPr>
          <w:rFonts w:ascii="Times New Roman" w:eastAsia="Times New Roman" w:hAnsi="Times New Roman" w:cs="Times New Roman"/>
          <w:sz w:val="24"/>
          <w:szCs w:val="24"/>
        </w:rPr>
        <w:t xml:space="preserve"> Units XML File (</w:t>
      </w:r>
      <w:hyperlink r:id="rId100" w:history="1">
        <w:r w:rsidRPr="00452259">
          <w:rPr>
            <w:rStyle w:val="Hyperlink"/>
            <w:rFonts w:ascii="Times New Roman" w:hAnsi="Times New Roman" w:cs="Times New Roman"/>
            <w:sz w:val="24"/>
            <w:szCs w:val="24"/>
          </w:rPr>
          <w:t>http://www.kgs.ku.edu/software/gemini/data/ISC.xml</w:t>
        </w:r>
      </w:hyperlink>
      <w:r w:rsidRPr="00452259">
        <w:rPr>
          <w:rFonts w:ascii="Times New Roman" w:eastAsia="Times New Roman" w:hAnsi="Times New Roman" w:cs="Times New Roman"/>
          <w:sz w:val="24"/>
          <w:szCs w:val="24"/>
        </w:rPr>
        <w:t xml:space="preserve">) are used to display the tops in the </w:t>
      </w:r>
      <w:proofErr w:type="spellStart"/>
      <w:r w:rsidRPr="00452259">
        <w:rPr>
          <w:rFonts w:ascii="Times New Roman" w:eastAsia="Times New Roman" w:hAnsi="Times New Roman" w:cs="Times New Roman"/>
          <w:sz w:val="24"/>
          <w:szCs w:val="24"/>
        </w:rPr>
        <w:t>Stratigraphics</w:t>
      </w:r>
      <w:proofErr w:type="spellEnd"/>
      <w:r w:rsidRPr="00452259">
        <w:rPr>
          <w:rFonts w:ascii="Times New Roman" w:eastAsia="Times New Roman" w:hAnsi="Times New Roman" w:cs="Times New Roman"/>
          <w:sz w:val="24"/>
          <w:szCs w:val="24"/>
        </w:rPr>
        <w:t xml:space="preserve"> Plot Track by Age (RGB Color).</w:t>
      </w:r>
    </w:p>
    <w:p w:rsidR="00031DDA" w:rsidRPr="003C534F" w:rsidRDefault="00031DDA" w:rsidP="00031DDA">
      <w:pPr>
        <w:pStyle w:val="ListParagraph"/>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452259">
        <w:rPr>
          <w:rFonts w:ascii="Times New Roman" w:eastAsia="Times New Roman" w:hAnsi="Times New Roman" w:cs="Times New Roman"/>
          <w:sz w:val="24"/>
          <w:szCs w:val="24"/>
        </w:rPr>
        <w:t xml:space="preserve">The Kansas Geological Survey (KGS) </w:t>
      </w:r>
      <w:proofErr w:type="spellStart"/>
      <w:r w:rsidRPr="00452259">
        <w:rPr>
          <w:rFonts w:ascii="Times New Roman" w:eastAsia="Times New Roman" w:hAnsi="Times New Roman" w:cs="Times New Roman"/>
          <w:sz w:val="24"/>
          <w:szCs w:val="24"/>
        </w:rPr>
        <w:t>Stratigraphic</w:t>
      </w:r>
      <w:proofErr w:type="spellEnd"/>
      <w:r w:rsidRPr="00452259">
        <w:rPr>
          <w:rFonts w:ascii="Times New Roman" w:eastAsia="Times New Roman" w:hAnsi="Times New Roman" w:cs="Times New Roman"/>
          <w:sz w:val="24"/>
          <w:szCs w:val="24"/>
        </w:rPr>
        <w:t xml:space="preserve"> Succession in Kansas, edited by D.E. Zeller, December 1968, updated 2012 (</w:t>
      </w:r>
      <w:hyperlink r:id="rId101" w:history="1">
        <w:r w:rsidRPr="00452259">
          <w:rPr>
            <w:rStyle w:val="Hyperlink"/>
            <w:rFonts w:ascii="Times New Roman" w:hAnsi="Times New Roman" w:cs="Times New Roman"/>
            <w:sz w:val="24"/>
            <w:szCs w:val="24"/>
          </w:rPr>
          <w:t>http://www.kgs.ku.edu/software/gemini/data/kansas.xml</w:t>
        </w:r>
      </w:hyperlink>
      <w:r w:rsidRPr="00452259">
        <w:rPr>
          <w:rFonts w:ascii="Times New Roman" w:hAnsi="Times New Roman" w:cs="Times New Roman"/>
          <w:sz w:val="24"/>
          <w:szCs w:val="24"/>
        </w:rPr>
        <w:t xml:space="preserve">) will help map the Kansas Top Names to </w:t>
      </w:r>
      <w:proofErr w:type="spellStart"/>
      <w:r w:rsidRPr="00452259">
        <w:rPr>
          <w:rFonts w:ascii="Times New Roman" w:hAnsi="Times New Roman" w:cs="Times New Roman"/>
          <w:sz w:val="24"/>
          <w:szCs w:val="24"/>
        </w:rPr>
        <w:t>Stratigraphic</w:t>
      </w:r>
      <w:proofErr w:type="spellEnd"/>
      <w:r w:rsidRPr="00452259">
        <w:rPr>
          <w:rFonts w:ascii="Times New Roman" w:hAnsi="Times New Roman" w:cs="Times New Roman"/>
          <w:sz w:val="24"/>
          <w:szCs w:val="24"/>
        </w:rPr>
        <w:t xml:space="preserve"> Units, System, Sub-System, Series, etc. and to map the top depth of one top pick to the base depth of another top pick.</w:t>
      </w:r>
    </w:p>
    <w:p w:rsidR="00031DDA" w:rsidRDefault="00031DDA" w:rsidP="00031DDA">
      <w:pPr>
        <w:pStyle w:val="Heading3"/>
        <w:rPr>
          <w:sz w:val="24"/>
          <w:szCs w:val="24"/>
        </w:rPr>
      </w:pPr>
      <w:r>
        <w:rPr>
          <w:noProof/>
          <w:sz w:val="24"/>
          <w:szCs w:val="24"/>
        </w:rPr>
        <w:drawing>
          <wp:inline distT="0" distB="0" distL="0" distR="0">
            <wp:extent cx="5935980" cy="4579620"/>
            <wp:effectExtent l="19050" t="0" r="7620" b="0"/>
            <wp:docPr id="248" name="Picture 18" descr="C:\Users\jvictor\Documents\dummy\GEMINI_TOOLS\Wavelet\TopsDataEntry-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Wavelet\TopsDataEntry-Summary.png"/>
                    <pic:cNvPicPr>
                      <a:picLocks noChangeAspect="1" noChangeArrowheads="1"/>
                    </pic:cNvPicPr>
                  </pic:nvPicPr>
                  <pic:blipFill>
                    <a:blip r:embed="rId102" cstate="print"/>
                    <a:srcRect/>
                    <a:stretch>
                      <a:fillRect/>
                    </a:stretch>
                  </pic:blipFill>
                  <pic:spPr bwMode="auto">
                    <a:xfrm>
                      <a:off x="0" y="0"/>
                      <a:ext cx="5935980" cy="4579620"/>
                    </a:xfrm>
                    <a:prstGeom prst="rect">
                      <a:avLst/>
                    </a:prstGeom>
                    <a:noFill/>
                    <a:ln w="9525">
                      <a:noFill/>
                      <a:miter lim="800000"/>
                      <a:headEnd/>
                      <a:tailEnd/>
                    </a:ln>
                  </pic:spPr>
                </pic:pic>
              </a:graphicData>
            </a:graphic>
          </wp:inline>
        </w:drawing>
      </w:r>
    </w:p>
    <w:p w:rsidR="00031DDA" w:rsidRDefault="00031DDA" w:rsidP="00031DDA">
      <w:pPr>
        <w:rPr>
          <w:rFonts w:ascii="Times New Roman" w:eastAsia="Times New Roman" w:hAnsi="Times New Roman" w:cs="Times New Roman"/>
          <w:b/>
          <w:bCs/>
          <w:sz w:val="24"/>
          <w:szCs w:val="24"/>
        </w:rPr>
      </w:pPr>
      <w:r>
        <w:rPr>
          <w:sz w:val="24"/>
          <w:szCs w:val="24"/>
        </w:rPr>
        <w:t xml:space="preserve">The </w:t>
      </w:r>
      <w:r w:rsidRPr="00842E28">
        <w:rPr>
          <w:sz w:val="24"/>
          <w:szCs w:val="24"/>
        </w:rPr>
        <w:t xml:space="preserve">KGS </w:t>
      </w:r>
      <w:proofErr w:type="spellStart"/>
      <w:r>
        <w:rPr>
          <w:sz w:val="24"/>
          <w:szCs w:val="24"/>
        </w:rPr>
        <w:t>Stratigraphic</w:t>
      </w:r>
      <w:proofErr w:type="spellEnd"/>
      <w:r>
        <w:rPr>
          <w:sz w:val="24"/>
          <w:szCs w:val="24"/>
        </w:rPr>
        <w:t xml:space="preserve"> Succession of</w:t>
      </w:r>
      <w:r w:rsidRPr="00842E28">
        <w:rPr>
          <w:sz w:val="24"/>
          <w:szCs w:val="24"/>
        </w:rPr>
        <w:t xml:space="preserve"> Kansas edited by D. E. Zeller, Dec. 1968, updated 2012</w:t>
      </w:r>
      <w:r>
        <w:rPr>
          <w:sz w:val="24"/>
          <w:szCs w:val="24"/>
        </w:rPr>
        <w:t xml:space="preserve"> (</w:t>
      </w:r>
      <w:hyperlink r:id="rId103" w:history="1">
        <w:r w:rsidRPr="00A7068D">
          <w:rPr>
            <w:rStyle w:val="Hyperlink"/>
            <w:sz w:val="24"/>
            <w:szCs w:val="24"/>
          </w:rPr>
          <w:t>http://www.kgs.ku.edu/PRS/Ozark/TYPE_LOG/Stratigraphic/index.html</w:t>
        </w:r>
      </w:hyperlink>
      <w:r>
        <w:rPr>
          <w:sz w:val="24"/>
          <w:szCs w:val="24"/>
        </w:rPr>
        <w:t xml:space="preserve">). </w:t>
      </w:r>
    </w:p>
    <w:p w:rsidR="00031DDA" w:rsidRDefault="00031DDA" w:rsidP="00031DDA">
      <w:pPr>
        <w:pStyle w:val="Heading3"/>
        <w:keepNext/>
      </w:pPr>
      <w:r>
        <w:rPr>
          <w:noProof/>
          <w:sz w:val="24"/>
          <w:szCs w:val="24"/>
        </w:rPr>
        <w:lastRenderedPageBreak/>
        <w:drawing>
          <wp:inline distT="0" distB="0" distL="0" distR="0">
            <wp:extent cx="5943600" cy="5196840"/>
            <wp:effectExtent l="19050" t="0" r="0" b="0"/>
            <wp:docPr id="132" name="Picture 20" descr="C:\Users\jvictor\Documents\dummy\GEMINI_TOOLS\PROFILE\EDIT_GEO\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EDIT_GEO\ICS.png"/>
                    <pic:cNvPicPr>
                      <a:picLocks noChangeAspect="1" noChangeArrowheads="1"/>
                    </pic:cNvPicPr>
                  </pic:nvPicPr>
                  <pic:blipFill>
                    <a:blip r:embed="rId104" cstate="print"/>
                    <a:srcRect/>
                    <a:stretch>
                      <a:fillRect/>
                    </a:stretch>
                  </pic:blipFill>
                  <pic:spPr bwMode="auto">
                    <a:xfrm>
                      <a:off x="0" y="0"/>
                      <a:ext cx="5943600" cy="5196840"/>
                    </a:xfrm>
                    <a:prstGeom prst="rect">
                      <a:avLst/>
                    </a:prstGeom>
                    <a:noFill/>
                    <a:ln w="9525">
                      <a:noFill/>
                      <a:miter lim="800000"/>
                      <a:headEnd/>
                      <a:tailEnd/>
                    </a:ln>
                  </pic:spPr>
                </pic:pic>
              </a:graphicData>
            </a:graphic>
          </wp:inline>
        </w:drawing>
      </w:r>
    </w:p>
    <w:p w:rsidR="00031DDA" w:rsidRDefault="00031DDA" w:rsidP="00031DDA">
      <w:pPr>
        <w:pStyle w:val="Caption"/>
        <w:rPr>
          <w:sz w:val="24"/>
          <w:szCs w:val="24"/>
        </w:rPr>
      </w:pPr>
      <w:r>
        <w:t>Figure: The 2010</w:t>
      </w:r>
      <w:r w:rsidRPr="00DB12BD">
        <w:t xml:space="preserve"> International Commission on </w:t>
      </w:r>
      <w:proofErr w:type="spellStart"/>
      <w:r w:rsidRPr="00DB12BD">
        <w:t>Stratigraphy</w:t>
      </w:r>
      <w:proofErr w:type="spellEnd"/>
      <w:r w:rsidRPr="00DB12BD">
        <w:t xml:space="preserve"> </w:t>
      </w:r>
      <w:proofErr w:type="spellStart"/>
      <w:r w:rsidRPr="00DB12BD">
        <w:t>Stratigraphic</w:t>
      </w:r>
      <w:proofErr w:type="spellEnd"/>
      <w:r w:rsidRPr="00DB12BD">
        <w:t xml:space="preserve"> Units and RGB color</w:t>
      </w:r>
      <w:r>
        <w:t>s</w:t>
      </w:r>
      <w:r w:rsidRPr="00DB12BD">
        <w:t xml:space="preserve"> for the </w:t>
      </w:r>
      <w:proofErr w:type="spellStart"/>
      <w:r w:rsidRPr="00DB12BD">
        <w:t>Stratigraphic</w:t>
      </w:r>
      <w:proofErr w:type="spellEnd"/>
      <w:r w:rsidRPr="00DB12BD">
        <w:t xml:space="preserve"> Units</w:t>
      </w:r>
      <w:r>
        <w:t>.</w:t>
      </w:r>
    </w:p>
    <w:p w:rsidR="00031DDA" w:rsidRPr="003C534F" w:rsidRDefault="00031DDA" w:rsidP="00031DDA">
      <w:pPr>
        <w:pStyle w:val="Heading3"/>
        <w:rPr>
          <w:b w:val="0"/>
          <w:sz w:val="24"/>
          <w:szCs w:val="24"/>
        </w:rPr>
      </w:pPr>
      <w:r w:rsidRPr="00F24A86">
        <w:rPr>
          <w:color w:val="FF0000"/>
          <w:sz w:val="24"/>
          <w:szCs w:val="24"/>
        </w:rPr>
        <w:t>NOTE:</w:t>
      </w:r>
      <w:r>
        <w:rPr>
          <w:b w:val="0"/>
          <w:sz w:val="24"/>
          <w:szCs w:val="24"/>
        </w:rPr>
        <w:t xml:space="preserve"> Although you can modify the tops depth with the Synthetic Seismic Profile Plot Web App, this web app is plotted in milliseconds, there is no real exact way of setting the depth of the tops.  The following uses the Help from Wavelets to illustrate how to add and modify tops, which is the same for this web app, although you will have to hit the “Modify Time” Button in the “Time Scale &amp; Range” Panel on the Control Dialog to refresh the profile plot.</w:t>
      </w:r>
    </w:p>
    <w:p w:rsidR="00031DDA" w:rsidRDefault="00031DDA" w:rsidP="00031DDA">
      <w:pPr>
        <w:rPr>
          <w:rFonts w:ascii="Times New Roman" w:eastAsia="Times New Roman" w:hAnsi="Times New Roman" w:cs="Times New Roman"/>
          <w:sz w:val="24"/>
          <w:szCs w:val="24"/>
        </w:rPr>
      </w:pPr>
    </w:p>
    <w:p w:rsidR="00031DDA" w:rsidRDefault="00031DDA" w:rsidP="00031DDA">
      <w:pPr>
        <w:rPr>
          <w:rFonts w:ascii="Times New Roman" w:eastAsia="Times New Roman" w:hAnsi="Times New Roman" w:cs="Times New Roman"/>
          <w:b/>
          <w:bCs/>
          <w:sz w:val="24"/>
          <w:szCs w:val="24"/>
        </w:rPr>
      </w:pPr>
      <w:bookmarkStart w:id="0" w:name="_Toc403547410"/>
      <w:bookmarkStart w:id="1" w:name="_Toc403547798"/>
      <w:r>
        <w:rPr>
          <w:sz w:val="24"/>
          <w:szCs w:val="24"/>
        </w:rPr>
        <w:br w:type="page"/>
      </w:r>
    </w:p>
    <w:p w:rsidR="00031DDA" w:rsidRPr="00F95A7B" w:rsidRDefault="00031DDA" w:rsidP="00031DDA">
      <w:pPr>
        <w:pStyle w:val="Heading3"/>
        <w:rPr>
          <w:sz w:val="24"/>
          <w:szCs w:val="24"/>
        </w:rPr>
      </w:pPr>
      <w:r w:rsidRPr="00F95A7B">
        <w:rPr>
          <w:sz w:val="24"/>
          <w:szCs w:val="24"/>
        </w:rPr>
        <w:lastRenderedPageBreak/>
        <w:t xml:space="preserve">Add </w:t>
      </w:r>
      <w:r>
        <w:rPr>
          <w:sz w:val="24"/>
          <w:szCs w:val="24"/>
        </w:rPr>
        <w:t>Shawnee Group</w:t>
      </w:r>
      <w:r w:rsidRPr="00F95A7B">
        <w:rPr>
          <w:sz w:val="24"/>
          <w:szCs w:val="24"/>
        </w:rPr>
        <w:t xml:space="preserve"> </w:t>
      </w:r>
      <w:bookmarkEnd w:id="0"/>
      <w:bookmarkEnd w:id="1"/>
      <w:r w:rsidR="00EA72A6">
        <w:rPr>
          <w:sz w:val="24"/>
          <w:szCs w:val="24"/>
        </w:rPr>
        <w:t>Example</w:t>
      </w:r>
    </w:p>
    <w:p w:rsidR="00031DDA" w:rsidRDefault="00031DDA" w:rsidP="00031DDA">
      <w:pPr>
        <w:pStyle w:val="Heading3"/>
        <w:rPr>
          <w:b w:val="0"/>
          <w:sz w:val="24"/>
          <w:szCs w:val="24"/>
        </w:rPr>
      </w:pPr>
      <w:bookmarkStart w:id="2" w:name="_Toc403547411"/>
      <w:bookmarkStart w:id="3" w:name="_Toc403547799"/>
      <w:r>
        <w:rPr>
          <w:b w:val="0"/>
          <w:sz w:val="24"/>
          <w:szCs w:val="24"/>
        </w:rPr>
        <w:t xml:space="preserve">This first example is to add a Shawnee Group, which is part of the KGS </w:t>
      </w:r>
      <w:proofErr w:type="spellStart"/>
      <w:r w:rsidRPr="002E6DEC">
        <w:rPr>
          <w:b w:val="0"/>
          <w:sz w:val="24"/>
          <w:szCs w:val="24"/>
        </w:rPr>
        <w:t>Stratigraphic</w:t>
      </w:r>
      <w:proofErr w:type="spellEnd"/>
      <w:r w:rsidRPr="002E6DEC">
        <w:rPr>
          <w:b w:val="0"/>
          <w:sz w:val="24"/>
          <w:szCs w:val="24"/>
        </w:rPr>
        <w:t xml:space="preserve"> Succession in Kansas</w:t>
      </w:r>
      <w:r>
        <w:rPr>
          <w:b w:val="0"/>
          <w:sz w:val="24"/>
          <w:szCs w:val="24"/>
        </w:rPr>
        <w:t xml:space="preserve">. First place the mouse in the </w:t>
      </w:r>
      <w:proofErr w:type="spellStart"/>
      <w:r>
        <w:rPr>
          <w:b w:val="0"/>
          <w:sz w:val="24"/>
          <w:szCs w:val="24"/>
        </w:rPr>
        <w:t>Stratigraphic</w:t>
      </w:r>
      <w:proofErr w:type="spellEnd"/>
      <w:r>
        <w:rPr>
          <w:b w:val="0"/>
          <w:sz w:val="24"/>
          <w:szCs w:val="24"/>
        </w:rPr>
        <w:t xml:space="preserve"> Units Plot Track and left click with the mouse to display the “Enter Horizon Data” Dialog with the “</w:t>
      </w:r>
      <w:proofErr w:type="spellStart"/>
      <w:r>
        <w:rPr>
          <w:b w:val="0"/>
          <w:sz w:val="24"/>
          <w:szCs w:val="24"/>
        </w:rPr>
        <w:t>Stratigraphic</w:t>
      </w:r>
      <w:proofErr w:type="spellEnd"/>
      <w:r>
        <w:rPr>
          <w:b w:val="0"/>
          <w:sz w:val="24"/>
          <w:szCs w:val="24"/>
        </w:rPr>
        <w:t xml:space="preserve"> Units” Panel.</w:t>
      </w:r>
      <w:bookmarkEnd w:id="2"/>
      <w:bookmarkEnd w:id="3"/>
      <w:r>
        <w:rPr>
          <w:b w:val="0"/>
          <w:sz w:val="24"/>
          <w:szCs w:val="24"/>
        </w:rPr>
        <w:t xml:space="preserve">  </w:t>
      </w:r>
    </w:p>
    <w:p w:rsidR="00031DDA" w:rsidRDefault="00031DDA" w:rsidP="00031DDA">
      <w:pPr>
        <w:pStyle w:val="Heading3"/>
        <w:rPr>
          <w:b w:val="0"/>
          <w:sz w:val="24"/>
          <w:szCs w:val="24"/>
        </w:rPr>
      </w:pPr>
      <w:r>
        <w:rPr>
          <w:b w:val="0"/>
          <w:noProof/>
          <w:sz w:val="24"/>
          <w:szCs w:val="24"/>
        </w:rPr>
        <w:drawing>
          <wp:inline distT="0" distB="0" distL="0" distR="0">
            <wp:extent cx="5943600" cy="4381500"/>
            <wp:effectExtent l="19050" t="0" r="0" b="0"/>
            <wp:docPr id="249" name="Picture 24" descr="C:\Users\jvictor\Documents\dummy\GEMINI_TOOLS\Wavelet\Tops-Ad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Wavelet\Tops-Add-a.png"/>
                    <pic:cNvPicPr>
                      <a:picLocks noChangeAspect="1" noChangeArrowheads="1"/>
                    </pic:cNvPicPr>
                  </pic:nvPicPr>
                  <pic:blipFill>
                    <a:blip r:embed="rId105" cstate="print"/>
                    <a:srcRect/>
                    <a:stretch>
                      <a:fillRect/>
                    </a:stretch>
                  </pic:blipFill>
                  <pic:spPr bwMode="auto">
                    <a:xfrm>
                      <a:off x="0" y="0"/>
                      <a:ext cx="5943600" cy="4381500"/>
                    </a:xfrm>
                    <a:prstGeom prst="rect">
                      <a:avLst/>
                    </a:prstGeom>
                    <a:noFill/>
                    <a:ln w="9525">
                      <a:noFill/>
                      <a:miter lim="800000"/>
                      <a:headEnd/>
                      <a:tailEnd/>
                    </a:ln>
                  </pic:spPr>
                </pic:pic>
              </a:graphicData>
            </a:graphic>
          </wp:inline>
        </w:drawing>
      </w:r>
    </w:p>
    <w:p w:rsidR="00031DDA" w:rsidRDefault="00031DDA" w:rsidP="00031DDA">
      <w:pPr>
        <w:pStyle w:val="Heading3"/>
        <w:rPr>
          <w:b w:val="0"/>
          <w:sz w:val="24"/>
          <w:szCs w:val="24"/>
        </w:rPr>
      </w:pPr>
      <w:bookmarkStart w:id="4" w:name="_Toc403547412"/>
      <w:bookmarkStart w:id="5" w:name="_Toc403547800"/>
      <w:r>
        <w:rPr>
          <w:b w:val="0"/>
          <w:sz w:val="24"/>
          <w:szCs w:val="24"/>
        </w:rPr>
        <w:t xml:space="preserve">The user can manually enter the tops with as much information as they wish to display.  If the </w:t>
      </w:r>
      <w:proofErr w:type="spellStart"/>
      <w:r>
        <w:rPr>
          <w:b w:val="0"/>
          <w:sz w:val="24"/>
          <w:szCs w:val="24"/>
        </w:rPr>
        <w:t>stratigraphic</w:t>
      </w:r>
      <w:proofErr w:type="spellEnd"/>
      <w:r>
        <w:rPr>
          <w:b w:val="0"/>
          <w:sz w:val="24"/>
          <w:szCs w:val="24"/>
        </w:rPr>
        <w:t xml:space="preserve"> unit is part of the Kansas </w:t>
      </w:r>
      <w:proofErr w:type="spellStart"/>
      <w:r>
        <w:rPr>
          <w:b w:val="0"/>
          <w:sz w:val="24"/>
          <w:szCs w:val="24"/>
        </w:rPr>
        <w:t>Stratigraphic</w:t>
      </w:r>
      <w:proofErr w:type="spellEnd"/>
      <w:r>
        <w:rPr>
          <w:b w:val="0"/>
          <w:sz w:val="24"/>
          <w:szCs w:val="24"/>
        </w:rPr>
        <w:t xml:space="preserve"> Units List all necessary fields can be loaded by using the “1968 Kansas Chart” button to display the list of Kansas </w:t>
      </w:r>
      <w:proofErr w:type="spellStart"/>
      <w:r>
        <w:rPr>
          <w:b w:val="0"/>
          <w:sz w:val="24"/>
          <w:szCs w:val="24"/>
        </w:rPr>
        <w:t>Stratigraphic</w:t>
      </w:r>
      <w:proofErr w:type="spellEnd"/>
      <w:r>
        <w:rPr>
          <w:b w:val="0"/>
          <w:sz w:val="24"/>
          <w:szCs w:val="24"/>
        </w:rPr>
        <w:t xml:space="preserve"> Units.</w:t>
      </w:r>
      <w:bookmarkEnd w:id="4"/>
      <w:bookmarkEnd w:id="5"/>
    </w:p>
    <w:p w:rsidR="00031DDA" w:rsidRPr="00FA117D" w:rsidRDefault="00031DDA" w:rsidP="00031DDA">
      <w:pPr>
        <w:jc w:val="center"/>
        <w:rPr>
          <w:b/>
          <w:sz w:val="24"/>
          <w:szCs w:val="24"/>
        </w:rPr>
      </w:pPr>
      <w:r>
        <w:rPr>
          <w:b/>
          <w:noProof/>
          <w:sz w:val="24"/>
          <w:szCs w:val="24"/>
        </w:rPr>
        <w:lastRenderedPageBreak/>
        <w:drawing>
          <wp:inline distT="0" distB="0" distL="0" distR="0">
            <wp:extent cx="5466080" cy="4203057"/>
            <wp:effectExtent l="19050" t="0" r="1270" b="0"/>
            <wp:docPr id="34" name="Picture 25" descr="C:\Users\jvictor\Documents\dummy\GEMINI_TOOLS\Wavelet\Tops-Ad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Wavelet\Tops-Add-b.png"/>
                    <pic:cNvPicPr>
                      <a:picLocks noChangeAspect="1" noChangeArrowheads="1"/>
                    </pic:cNvPicPr>
                  </pic:nvPicPr>
                  <pic:blipFill>
                    <a:blip r:embed="rId106" cstate="print"/>
                    <a:srcRect/>
                    <a:stretch>
                      <a:fillRect/>
                    </a:stretch>
                  </pic:blipFill>
                  <pic:spPr bwMode="auto">
                    <a:xfrm>
                      <a:off x="0" y="0"/>
                      <a:ext cx="5468914" cy="4205236"/>
                    </a:xfrm>
                    <a:prstGeom prst="rect">
                      <a:avLst/>
                    </a:prstGeom>
                    <a:noFill/>
                    <a:ln w="9525">
                      <a:noFill/>
                      <a:miter lim="800000"/>
                      <a:headEnd/>
                      <a:tailEnd/>
                    </a:ln>
                  </pic:spPr>
                </pic:pic>
              </a:graphicData>
            </a:graphic>
          </wp:inline>
        </w:drawing>
      </w:r>
      <w:r>
        <w:rPr>
          <w:b/>
          <w:noProof/>
          <w:sz w:val="24"/>
          <w:szCs w:val="24"/>
        </w:rPr>
        <w:drawing>
          <wp:inline distT="0" distB="0" distL="0" distR="0">
            <wp:extent cx="5514989" cy="3992880"/>
            <wp:effectExtent l="19050" t="0" r="9511" b="0"/>
            <wp:docPr id="36" name="Picture 26" descr="C:\Users\jvictor\Documents\dummy\GEMINI_TOOLS\Wavelet\Tops-Ad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Wavelet\Tops-Add-c.png"/>
                    <pic:cNvPicPr>
                      <a:picLocks noChangeAspect="1" noChangeArrowheads="1"/>
                    </pic:cNvPicPr>
                  </pic:nvPicPr>
                  <pic:blipFill>
                    <a:blip r:embed="rId107" cstate="print"/>
                    <a:srcRect/>
                    <a:stretch>
                      <a:fillRect/>
                    </a:stretch>
                  </pic:blipFill>
                  <pic:spPr bwMode="auto">
                    <a:xfrm>
                      <a:off x="0" y="0"/>
                      <a:ext cx="5518041" cy="3995090"/>
                    </a:xfrm>
                    <a:prstGeom prst="rect">
                      <a:avLst/>
                    </a:prstGeom>
                    <a:noFill/>
                    <a:ln w="9525">
                      <a:noFill/>
                      <a:miter lim="800000"/>
                      <a:headEnd/>
                      <a:tailEnd/>
                    </a:ln>
                  </pic:spPr>
                </pic:pic>
              </a:graphicData>
            </a:graphic>
          </wp:inline>
        </w:drawing>
      </w:r>
      <w:r>
        <w:rPr>
          <w:b/>
          <w:noProof/>
          <w:sz w:val="24"/>
          <w:szCs w:val="24"/>
        </w:rPr>
        <w:lastRenderedPageBreak/>
        <w:drawing>
          <wp:inline distT="0" distB="0" distL="0" distR="0">
            <wp:extent cx="5490210" cy="4131736"/>
            <wp:effectExtent l="19050" t="0" r="0" b="0"/>
            <wp:docPr id="38" name="Picture 27" descr="C:\Users\jvictor\Documents\dummy\GEMINI_TOOLS\Wavelet\Tops-Ad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Wavelet\Tops-Add-d.png"/>
                    <pic:cNvPicPr>
                      <a:picLocks noChangeAspect="1" noChangeArrowheads="1"/>
                    </pic:cNvPicPr>
                  </pic:nvPicPr>
                  <pic:blipFill>
                    <a:blip r:embed="rId108" cstate="print"/>
                    <a:srcRect/>
                    <a:stretch>
                      <a:fillRect/>
                    </a:stretch>
                  </pic:blipFill>
                  <pic:spPr bwMode="auto">
                    <a:xfrm>
                      <a:off x="0" y="0"/>
                      <a:ext cx="5492384" cy="4133372"/>
                    </a:xfrm>
                    <a:prstGeom prst="rect">
                      <a:avLst/>
                    </a:prstGeom>
                    <a:noFill/>
                    <a:ln w="9525">
                      <a:noFill/>
                      <a:miter lim="800000"/>
                      <a:headEnd/>
                      <a:tailEnd/>
                    </a:ln>
                  </pic:spPr>
                </pic:pic>
              </a:graphicData>
            </a:graphic>
          </wp:inline>
        </w:drawing>
      </w:r>
      <w:r>
        <w:rPr>
          <w:b/>
          <w:noProof/>
          <w:sz w:val="24"/>
          <w:szCs w:val="24"/>
        </w:rPr>
        <w:drawing>
          <wp:inline distT="0" distB="0" distL="0" distR="0">
            <wp:extent cx="5427760" cy="4069080"/>
            <wp:effectExtent l="19050" t="0" r="1490" b="0"/>
            <wp:docPr id="39" name="Picture 28" descr="C:\Users\jvictor\Documents\dummy\GEMINI_TOOLS\Wavelet\Tops-Ad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GEMINI_TOOLS\Wavelet\Tops-Add-e.png"/>
                    <pic:cNvPicPr>
                      <a:picLocks noChangeAspect="1" noChangeArrowheads="1"/>
                    </pic:cNvPicPr>
                  </pic:nvPicPr>
                  <pic:blipFill>
                    <a:blip r:embed="rId109" cstate="print"/>
                    <a:srcRect/>
                    <a:stretch>
                      <a:fillRect/>
                    </a:stretch>
                  </pic:blipFill>
                  <pic:spPr bwMode="auto">
                    <a:xfrm>
                      <a:off x="0" y="0"/>
                      <a:ext cx="5427760" cy="4069080"/>
                    </a:xfrm>
                    <a:prstGeom prst="rect">
                      <a:avLst/>
                    </a:prstGeom>
                    <a:noFill/>
                    <a:ln w="9525">
                      <a:noFill/>
                      <a:miter lim="800000"/>
                      <a:headEnd/>
                      <a:tailEnd/>
                    </a:ln>
                  </pic:spPr>
                </pic:pic>
              </a:graphicData>
            </a:graphic>
          </wp:inline>
        </w:drawing>
      </w:r>
      <w:r>
        <w:rPr>
          <w:b/>
          <w:sz w:val="24"/>
          <w:szCs w:val="24"/>
        </w:rPr>
        <w:br w:type="page"/>
      </w:r>
    </w:p>
    <w:p w:rsidR="00031DDA" w:rsidRPr="002E6DEC" w:rsidRDefault="00031DDA" w:rsidP="00031DDA">
      <w:pPr>
        <w:pStyle w:val="Heading3"/>
        <w:rPr>
          <w:sz w:val="24"/>
          <w:szCs w:val="24"/>
        </w:rPr>
      </w:pPr>
      <w:bookmarkStart w:id="6" w:name="_Toc403547413"/>
      <w:bookmarkStart w:id="7" w:name="_Toc403547801"/>
      <w:r w:rsidRPr="002E6DEC">
        <w:rPr>
          <w:sz w:val="24"/>
          <w:szCs w:val="24"/>
        </w:rPr>
        <w:lastRenderedPageBreak/>
        <w:t xml:space="preserve">Add </w:t>
      </w:r>
      <w:r>
        <w:rPr>
          <w:sz w:val="24"/>
          <w:szCs w:val="24"/>
        </w:rPr>
        <w:t>Unknown Bed</w:t>
      </w:r>
      <w:r w:rsidRPr="002E6DEC">
        <w:rPr>
          <w:sz w:val="24"/>
          <w:szCs w:val="24"/>
        </w:rPr>
        <w:t xml:space="preserve"> </w:t>
      </w:r>
      <w:r>
        <w:rPr>
          <w:sz w:val="24"/>
          <w:szCs w:val="24"/>
        </w:rPr>
        <w:t xml:space="preserve">(SG-A Bed) </w:t>
      </w:r>
      <w:bookmarkEnd w:id="6"/>
      <w:bookmarkEnd w:id="7"/>
      <w:r w:rsidR="00EA72A6">
        <w:rPr>
          <w:sz w:val="24"/>
          <w:szCs w:val="24"/>
        </w:rPr>
        <w:t>Example</w:t>
      </w:r>
    </w:p>
    <w:p w:rsidR="00031DDA" w:rsidRDefault="00031DDA" w:rsidP="00031DDA">
      <w:pPr>
        <w:rPr>
          <w:rFonts w:ascii="Times New Roman" w:eastAsia="Times New Roman" w:hAnsi="Times New Roman" w:cs="Times New Roman"/>
          <w:sz w:val="24"/>
          <w:szCs w:val="24"/>
        </w:rPr>
      </w:pPr>
      <w:r w:rsidRPr="002E6DEC">
        <w:rPr>
          <w:rFonts w:ascii="Times New Roman" w:hAnsi="Times New Roman" w:cs="Times New Roman"/>
          <w:sz w:val="24"/>
          <w:szCs w:val="24"/>
        </w:rPr>
        <w:t xml:space="preserve">This </w:t>
      </w:r>
      <w:r>
        <w:rPr>
          <w:rFonts w:ascii="Times New Roman" w:hAnsi="Times New Roman" w:cs="Times New Roman"/>
          <w:sz w:val="24"/>
          <w:szCs w:val="24"/>
        </w:rPr>
        <w:t>second</w:t>
      </w:r>
      <w:r w:rsidRPr="002E6DEC">
        <w:rPr>
          <w:rFonts w:ascii="Times New Roman" w:hAnsi="Times New Roman" w:cs="Times New Roman"/>
          <w:sz w:val="24"/>
          <w:szCs w:val="24"/>
        </w:rPr>
        <w:t xml:space="preserve"> example is to add a</w:t>
      </w:r>
      <w:r>
        <w:rPr>
          <w:rFonts w:ascii="Times New Roman" w:hAnsi="Times New Roman" w:cs="Times New Roman"/>
          <w:sz w:val="24"/>
          <w:szCs w:val="24"/>
        </w:rPr>
        <w:t xml:space="preserve">n unknown bed (SG-A Bed) to the </w:t>
      </w:r>
      <w:proofErr w:type="spellStart"/>
      <w:r>
        <w:rPr>
          <w:rFonts w:ascii="Times New Roman" w:hAnsi="Times New Roman" w:cs="Times New Roman"/>
          <w:sz w:val="24"/>
          <w:szCs w:val="24"/>
        </w:rPr>
        <w:t>Stratigraphic</w:t>
      </w:r>
      <w:proofErr w:type="spellEnd"/>
      <w:r>
        <w:rPr>
          <w:rFonts w:ascii="Times New Roman" w:hAnsi="Times New Roman" w:cs="Times New Roman"/>
          <w:sz w:val="24"/>
          <w:szCs w:val="24"/>
        </w:rPr>
        <w:t xml:space="preserve"> Units List, which is not part of the </w:t>
      </w:r>
      <w:r w:rsidRPr="002E6DEC">
        <w:rPr>
          <w:rFonts w:ascii="Times New Roman" w:hAnsi="Times New Roman" w:cs="Times New Roman"/>
          <w:sz w:val="24"/>
          <w:szCs w:val="24"/>
        </w:rPr>
        <w:t xml:space="preserve">KGS </w:t>
      </w:r>
      <w:proofErr w:type="spellStart"/>
      <w:r w:rsidRPr="002E6DEC">
        <w:rPr>
          <w:rFonts w:ascii="Times New Roman" w:eastAsia="Times New Roman" w:hAnsi="Times New Roman" w:cs="Times New Roman"/>
          <w:sz w:val="24"/>
          <w:szCs w:val="24"/>
        </w:rPr>
        <w:t>Stratigraphic</w:t>
      </w:r>
      <w:proofErr w:type="spellEnd"/>
      <w:r w:rsidRPr="002E6DEC">
        <w:rPr>
          <w:rFonts w:ascii="Times New Roman" w:eastAsia="Times New Roman" w:hAnsi="Times New Roman" w:cs="Times New Roman"/>
          <w:sz w:val="24"/>
          <w:szCs w:val="24"/>
        </w:rPr>
        <w:t xml:space="preserve"> Succession in Kansas</w:t>
      </w:r>
      <w:r>
        <w:rPr>
          <w:rFonts w:ascii="Times New Roman" w:eastAsia="Times New Roman" w:hAnsi="Times New Roman" w:cs="Times New Roman"/>
          <w:sz w:val="24"/>
          <w:szCs w:val="24"/>
        </w:rPr>
        <w:t xml:space="preserve">. This example will enter the basic information to the Depth Range text fields, the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Name text filed and setting the Rank as a BED.  The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Units will be provided by the International Commission on </w:t>
      </w:r>
      <w:proofErr w:type="spellStart"/>
      <w:r>
        <w:rPr>
          <w:rFonts w:ascii="Times New Roman" w:eastAsia="Times New Roman" w:hAnsi="Times New Roman" w:cs="Times New Roman"/>
          <w:sz w:val="24"/>
          <w:szCs w:val="24"/>
        </w:rPr>
        <w:t>Stratigraphy</w:t>
      </w:r>
      <w:proofErr w:type="spellEnd"/>
      <w:r>
        <w:rPr>
          <w:rFonts w:ascii="Times New Roman" w:eastAsia="Times New Roman" w:hAnsi="Times New Roman" w:cs="Times New Roman"/>
          <w:sz w:val="24"/>
          <w:szCs w:val="24"/>
        </w:rPr>
        <w:t xml:space="preserve"> Dialog by selecting the “ICS Chart” Button.  The “International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Chart” Dialog displays the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units as a series of colored boxes, each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 is has the recommended RGB (Red-Green-Blue) Color defined by the International Commission on </w:t>
      </w:r>
      <w:proofErr w:type="spellStart"/>
      <w:r>
        <w:rPr>
          <w:rFonts w:ascii="Times New Roman" w:eastAsia="Times New Roman" w:hAnsi="Times New Roman" w:cs="Times New Roman"/>
          <w:sz w:val="24"/>
          <w:szCs w:val="24"/>
        </w:rPr>
        <w:t>Stratigraphy</w:t>
      </w:r>
      <w:proofErr w:type="spellEnd"/>
      <w:r>
        <w:rPr>
          <w:rFonts w:ascii="Times New Roman" w:eastAsia="Times New Roman" w:hAnsi="Times New Roman" w:cs="Times New Roman"/>
          <w:sz w:val="24"/>
          <w:szCs w:val="24"/>
        </w:rPr>
        <w:t xml:space="preserve">.  The user only needs to click the colored box to select all the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data associated with the selected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 and transfer the data back to the “</w:t>
      </w:r>
      <w:proofErr w:type="spellStart"/>
      <w:r>
        <w:rPr>
          <w:rFonts w:ascii="Times New Roman" w:eastAsia="Times New Roman" w:hAnsi="Times New Roman" w:cs="Times New Roman"/>
          <w:sz w:val="24"/>
          <w:szCs w:val="24"/>
        </w:rPr>
        <w:t>Stratigraphic</w:t>
      </w:r>
      <w:proofErr w:type="spellEnd"/>
      <w:r>
        <w:rPr>
          <w:rFonts w:ascii="Times New Roman" w:eastAsia="Times New Roman" w:hAnsi="Times New Roman" w:cs="Times New Roman"/>
          <w:sz w:val="24"/>
          <w:szCs w:val="24"/>
        </w:rPr>
        <w:t xml:space="preserve"> Units” Panel in the “Enter Horizon Data” Dialog. </w:t>
      </w:r>
    </w:p>
    <w:p w:rsidR="00031DDA" w:rsidRDefault="00031DDA" w:rsidP="00031DDA">
      <w:pPr>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943600" cy="4358640"/>
            <wp:effectExtent l="19050" t="0" r="0" b="0"/>
            <wp:docPr id="40" name="Picture 29" descr="C:\Users\jvictor\Documents\dummy\GEMINI_TOOLS\Wavelet\Tops-Add-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Wavelet\Tops-Add-aa.png"/>
                    <pic:cNvPicPr>
                      <a:picLocks noChangeAspect="1" noChangeArrowheads="1"/>
                    </pic:cNvPicPr>
                  </pic:nvPicPr>
                  <pic:blipFill>
                    <a:blip r:embed="rId110" cstate="print"/>
                    <a:srcRect/>
                    <a:stretch>
                      <a:fillRect/>
                    </a:stretch>
                  </pic:blipFill>
                  <pic:spPr bwMode="auto">
                    <a:xfrm>
                      <a:off x="0" y="0"/>
                      <a:ext cx="5943600" cy="4358640"/>
                    </a:xfrm>
                    <a:prstGeom prst="rect">
                      <a:avLst/>
                    </a:prstGeom>
                    <a:noFill/>
                    <a:ln w="9525">
                      <a:noFill/>
                      <a:miter lim="800000"/>
                      <a:headEnd/>
                      <a:tailEnd/>
                    </a:ln>
                  </pic:spPr>
                </pic:pic>
              </a:graphicData>
            </a:graphic>
          </wp:inline>
        </w:drawing>
      </w:r>
    </w:p>
    <w:p w:rsidR="00031DDA" w:rsidRDefault="00031DDA" w:rsidP="00031DDA">
      <w:pPr>
        <w:rPr>
          <w:rFonts w:ascii="Times New Roman" w:eastAsia="Times New Roman" w:hAnsi="Times New Roman" w:cs="Times New Roman"/>
          <w:bCs/>
          <w:sz w:val="24"/>
          <w:szCs w:val="24"/>
        </w:rPr>
      </w:pPr>
    </w:p>
    <w:p w:rsidR="00031DDA" w:rsidRDefault="00031DDA" w:rsidP="00031DDA">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535474" cy="4221480"/>
            <wp:effectExtent l="19050" t="0" r="0" b="0"/>
            <wp:docPr id="250" name="Picture 30" descr="C:\Users\jvictor\Documents\dummy\GEMINI_TOOLS\Wavelet\Tops-Add-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Wavelet\Tops-Add-bb.png"/>
                    <pic:cNvPicPr>
                      <a:picLocks noChangeAspect="1" noChangeArrowheads="1"/>
                    </pic:cNvPicPr>
                  </pic:nvPicPr>
                  <pic:blipFill>
                    <a:blip r:embed="rId111" cstate="print"/>
                    <a:srcRect/>
                    <a:stretch>
                      <a:fillRect/>
                    </a:stretch>
                  </pic:blipFill>
                  <pic:spPr bwMode="auto">
                    <a:xfrm>
                      <a:off x="0" y="0"/>
                      <a:ext cx="4538638" cy="4224425"/>
                    </a:xfrm>
                    <a:prstGeom prst="rect">
                      <a:avLst/>
                    </a:prstGeom>
                    <a:noFill/>
                    <a:ln w="9525">
                      <a:noFill/>
                      <a:miter lim="800000"/>
                      <a:headEnd/>
                      <a:tailEnd/>
                    </a:ln>
                  </pic:spPr>
                </pic:pic>
              </a:graphicData>
            </a:graphic>
          </wp:inline>
        </w:drawing>
      </w:r>
    </w:p>
    <w:p w:rsidR="00031DDA" w:rsidRDefault="00031DDA" w:rsidP="00031DDA">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062156" cy="3840480"/>
            <wp:effectExtent l="19050" t="0" r="5144" b="0"/>
            <wp:docPr id="42" name="Picture 31" descr="C:\Users\jvictor\Documents\dummy\GEMINI_TOOLS\Wavelet\Tops-Add-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Wavelet\Tops-Add-cc.png"/>
                    <pic:cNvPicPr>
                      <a:picLocks noChangeAspect="1" noChangeArrowheads="1"/>
                    </pic:cNvPicPr>
                  </pic:nvPicPr>
                  <pic:blipFill>
                    <a:blip r:embed="rId112" cstate="print"/>
                    <a:srcRect/>
                    <a:stretch>
                      <a:fillRect/>
                    </a:stretch>
                  </pic:blipFill>
                  <pic:spPr bwMode="auto">
                    <a:xfrm>
                      <a:off x="0" y="0"/>
                      <a:ext cx="5062156" cy="3840480"/>
                    </a:xfrm>
                    <a:prstGeom prst="rect">
                      <a:avLst/>
                    </a:prstGeom>
                    <a:noFill/>
                    <a:ln w="9525">
                      <a:noFill/>
                      <a:miter lim="800000"/>
                      <a:headEnd/>
                      <a:tailEnd/>
                    </a:ln>
                  </pic:spPr>
                </pic:pic>
              </a:graphicData>
            </a:graphic>
          </wp:inline>
        </w:drawing>
      </w:r>
    </w:p>
    <w:p w:rsidR="00031DDA" w:rsidRPr="002E6DEC" w:rsidRDefault="00031DDA" w:rsidP="00031DDA">
      <w:pPr>
        <w:pStyle w:val="Heading3"/>
        <w:rPr>
          <w:sz w:val="24"/>
          <w:szCs w:val="24"/>
        </w:rPr>
      </w:pPr>
      <w:bookmarkStart w:id="8" w:name="_Toc403547414"/>
      <w:bookmarkStart w:id="9" w:name="_Toc403547802"/>
      <w:r>
        <w:rPr>
          <w:sz w:val="24"/>
          <w:szCs w:val="24"/>
        </w:rPr>
        <w:lastRenderedPageBreak/>
        <w:t>Modify</w:t>
      </w:r>
      <w:r w:rsidRPr="002E6DEC">
        <w:rPr>
          <w:sz w:val="24"/>
          <w:szCs w:val="24"/>
        </w:rPr>
        <w:t xml:space="preserve"> </w:t>
      </w:r>
      <w:proofErr w:type="spellStart"/>
      <w:r>
        <w:rPr>
          <w:sz w:val="24"/>
          <w:szCs w:val="24"/>
        </w:rPr>
        <w:t>Severy</w:t>
      </w:r>
      <w:proofErr w:type="spellEnd"/>
      <w:r>
        <w:rPr>
          <w:sz w:val="24"/>
          <w:szCs w:val="24"/>
        </w:rPr>
        <w:t xml:space="preserve"> Shale Formation </w:t>
      </w:r>
      <w:bookmarkEnd w:id="8"/>
      <w:bookmarkEnd w:id="9"/>
      <w:r w:rsidR="00EA72A6">
        <w:rPr>
          <w:sz w:val="24"/>
          <w:szCs w:val="24"/>
        </w:rPr>
        <w:t>Example</w:t>
      </w:r>
    </w:p>
    <w:p w:rsidR="00031DDA" w:rsidRDefault="00031DDA" w:rsidP="00031DD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991033" cy="3832860"/>
            <wp:effectExtent l="19050" t="0" r="67" b="0"/>
            <wp:docPr id="251" name="Picture 32" descr="C:\Users\jvictor\Documents\dummy\GEMINI_TOOLS\Wavelet\Modif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Wavelet\Modify-a.png"/>
                    <pic:cNvPicPr>
                      <a:picLocks noChangeAspect="1" noChangeArrowheads="1"/>
                    </pic:cNvPicPr>
                  </pic:nvPicPr>
                  <pic:blipFill>
                    <a:blip r:embed="rId113" cstate="print"/>
                    <a:srcRect/>
                    <a:stretch>
                      <a:fillRect/>
                    </a:stretch>
                  </pic:blipFill>
                  <pic:spPr bwMode="auto">
                    <a:xfrm>
                      <a:off x="0" y="0"/>
                      <a:ext cx="4998693" cy="3838742"/>
                    </a:xfrm>
                    <a:prstGeom prst="rect">
                      <a:avLst/>
                    </a:prstGeom>
                    <a:noFill/>
                    <a:ln w="9525">
                      <a:noFill/>
                      <a:miter lim="800000"/>
                      <a:headEnd/>
                      <a:tailEnd/>
                    </a:ln>
                  </pic:spPr>
                </pic:pic>
              </a:graphicData>
            </a:graphic>
          </wp:inline>
        </w:drawing>
      </w:r>
    </w:p>
    <w:p w:rsidR="00031DDA" w:rsidRDefault="00031DDA" w:rsidP="00031DDA">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4994910" cy="3855046"/>
            <wp:effectExtent l="19050" t="0" r="0" b="0"/>
            <wp:docPr id="44" name="Picture 33" descr="C:\Users\jvictor\Documents\dummy\GEMINI_TOOLS\Wavelet\Modif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Wavelet\Modify-b.png"/>
                    <pic:cNvPicPr>
                      <a:picLocks noChangeAspect="1" noChangeArrowheads="1"/>
                    </pic:cNvPicPr>
                  </pic:nvPicPr>
                  <pic:blipFill>
                    <a:blip r:embed="rId114" cstate="print"/>
                    <a:srcRect/>
                    <a:stretch>
                      <a:fillRect/>
                    </a:stretch>
                  </pic:blipFill>
                  <pic:spPr bwMode="auto">
                    <a:xfrm>
                      <a:off x="0" y="0"/>
                      <a:ext cx="4992173" cy="3852933"/>
                    </a:xfrm>
                    <a:prstGeom prst="rect">
                      <a:avLst/>
                    </a:prstGeom>
                    <a:noFill/>
                    <a:ln w="9525">
                      <a:noFill/>
                      <a:miter lim="800000"/>
                      <a:headEnd/>
                      <a:tailEnd/>
                    </a:ln>
                  </pic:spPr>
                </pic:pic>
              </a:graphicData>
            </a:graphic>
          </wp:inline>
        </w:drawing>
      </w:r>
    </w:p>
    <w:p w:rsidR="00031DDA" w:rsidRDefault="00031DDA" w:rsidP="00031DDA">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025513" cy="3726180"/>
            <wp:effectExtent l="19050" t="0" r="0" b="0"/>
            <wp:docPr id="46" name="Picture 34" descr="C:\Users\jvictor\Documents\dummy\GEMINI_TOOLS\Wavelet\Modify-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Wavelet\Modify-c.png"/>
                    <pic:cNvPicPr>
                      <a:picLocks noChangeAspect="1" noChangeArrowheads="1"/>
                    </pic:cNvPicPr>
                  </pic:nvPicPr>
                  <pic:blipFill>
                    <a:blip r:embed="rId115" cstate="print"/>
                    <a:srcRect/>
                    <a:stretch>
                      <a:fillRect/>
                    </a:stretch>
                  </pic:blipFill>
                  <pic:spPr bwMode="auto">
                    <a:xfrm>
                      <a:off x="0" y="0"/>
                      <a:ext cx="4029657" cy="3730016"/>
                    </a:xfrm>
                    <a:prstGeom prst="rect">
                      <a:avLst/>
                    </a:prstGeom>
                    <a:noFill/>
                    <a:ln w="9525">
                      <a:noFill/>
                      <a:miter lim="800000"/>
                      <a:headEnd/>
                      <a:tailEnd/>
                    </a:ln>
                  </pic:spPr>
                </pic:pic>
              </a:graphicData>
            </a:graphic>
          </wp:inline>
        </w:drawing>
      </w:r>
    </w:p>
    <w:p w:rsidR="00031DDA" w:rsidRDefault="00031DDA" w:rsidP="00031DDA">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791200" cy="4319238"/>
            <wp:effectExtent l="19050" t="0" r="0" b="0"/>
            <wp:docPr id="49" name="Picture 35" descr="C:\Users\jvictor\Documents\dummy\GEMINI_TOOLS\Wavelet\Modify-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Wavelet\Modify-d.png"/>
                    <pic:cNvPicPr>
                      <a:picLocks noChangeAspect="1" noChangeArrowheads="1"/>
                    </pic:cNvPicPr>
                  </pic:nvPicPr>
                  <pic:blipFill>
                    <a:blip r:embed="rId116" cstate="print"/>
                    <a:srcRect/>
                    <a:stretch>
                      <a:fillRect/>
                    </a:stretch>
                  </pic:blipFill>
                  <pic:spPr bwMode="auto">
                    <a:xfrm>
                      <a:off x="0" y="0"/>
                      <a:ext cx="5791200" cy="4319238"/>
                    </a:xfrm>
                    <a:prstGeom prst="rect">
                      <a:avLst/>
                    </a:prstGeom>
                    <a:noFill/>
                    <a:ln w="9525">
                      <a:noFill/>
                      <a:miter lim="800000"/>
                      <a:headEnd/>
                      <a:tailEnd/>
                    </a:ln>
                  </pic:spPr>
                </pic:pic>
              </a:graphicData>
            </a:graphic>
          </wp:inline>
        </w:drawing>
      </w:r>
    </w:p>
    <w:p w:rsidR="007A3026" w:rsidRDefault="007A3026" w:rsidP="007A3026">
      <w:pPr>
        <w:rPr>
          <w:rFonts w:ascii="Times New Roman" w:hAnsi="Times New Roman" w:cs="Times New Roman"/>
          <w:b/>
          <w:sz w:val="28"/>
          <w:szCs w:val="28"/>
        </w:rPr>
      </w:pPr>
      <w:r>
        <w:rPr>
          <w:rFonts w:ascii="Times New Roman" w:hAnsi="Times New Roman" w:cs="Times New Roman"/>
          <w:b/>
          <w:sz w:val="28"/>
          <w:szCs w:val="28"/>
        </w:rPr>
        <w:lastRenderedPageBreak/>
        <w:t xml:space="preserve">Save </w:t>
      </w:r>
      <w:r w:rsidR="00EA72A6">
        <w:rPr>
          <w:rFonts w:ascii="Times New Roman" w:hAnsi="Times New Roman" w:cs="Times New Roman"/>
          <w:b/>
          <w:sz w:val="28"/>
          <w:szCs w:val="28"/>
        </w:rPr>
        <w:t>PS Wave</w:t>
      </w:r>
      <w:r>
        <w:rPr>
          <w:rFonts w:ascii="Times New Roman" w:hAnsi="Times New Roman" w:cs="Times New Roman"/>
          <w:b/>
          <w:sz w:val="28"/>
          <w:szCs w:val="28"/>
        </w:rPr>
        <w:t xml:space="preserve"> Data as a Comma Separated Values (CSV) File</w:t>
      </w:r>
    </w:p>
    <w:p w:rsidR="007A3026" w:rsidRDefault="007A3026" w:rsidP="007A3026">
      <w:pPr>
        <w:rPr>
          <w:rFonts w:ascii="Times New Roman" w:eastAsia="Times New Roman" w:hAnsi="Times New Roman" w:cs="Times New Roman"/>
          <w:sz w:val="24"/>
          <w:szCs w:val="24"/>
        </w:rPr>
      </w:pPr>
      <w:r>
        <w:rPr>
          <w:rFonts w:ascii="Times New Roman" w:eastAsia="Times New Roman" w:hAnsi="Times New Roman" w:cs="Times New Roman"/>
          <w:sz w:val="24"/>
          <w:szCs w:val="24"/>
        </w:rPr>
        <w:t>To save the contents of the “</w:t>
      </w:r>
      <w:proofErr w:type="spellStart"/>
      <w:r>
        <w:rPr>
          <w:rFonts w:ascii="Times New Roman" w:eastAsia="Times New Roman" w:hAnsi="Times New Roman" w:cs="Times New Roman"/>
          <w:sz w:val="24"/>
          <w:szCs w:val="24"/>
        </w:rPr>
        <w:t>Zonation</w:t>
      </w:r>
      <w:proofErr w:type="spellEnd"/>
      <w:r>
        <w:rPr>
          <w:rFonts w:ascii="Times New Roman" w:eastAsia="Times New Roman" w:hAnsi="Times New Roman" w:cs="Times New Roman"/>
          <w:sz w:val="24"/>
          <w:szCs w:val="24"/>
        </w:rPr>
        <w:t xml:space="preserve"> Data from LAS Log Curve” “spreadsheet” data as a Comma Separated Values (CSV) File to be imported into Excel or another program, click on the </w:t>
      </w:r>
      <w:r w:rsidRPr="009411D3">
        <w:rPr>
          <w:rFonts w:ascii="Times New Roman" w:eastAsia="Times New Roman" w:hAnsi="Times New Roman" w:cs="Times New Roman"/>
          <w:noProof/>
          <w:sz w:val="24"/>
          <w:szCs w:val="24"/>
        </w:rPr>
        <w:drawing>
          <wp:inline distT="0" distB="0" distL="0" distR="0">
            <wp:extent cx="217170" cy="220980"/>
            <wp:effectExtent l="19050" t="0" r="0" b="0"/>
            <wp:docPr id="167" name="Picture 7" descr="C:\Users\jvictor\Documents\My Files\IQSTRAT\GEMINI\images\save_csv.png"/>
            <wp:cNvGraphicFramePr/>
            <a:graphic xmlns:a="http://schemas.openxmlformats.org/drawingml/2006/main">
              <a:graphicData uri="http://schemas.openxmlformats.org/drawingml/2006/picture">
                <pic:pic xmlns:pic="http://schemas.openxmlformats.org/drawingml/2006/picture">
                  <pic:nvPicPr>
                    <pic:cNvPr id="24" name="Picture 3" descr="C:\Users\jvictor\Documents\My Files\IQSTRAT\GEMINI\images\save_csv.png"/>
                    <pic:cNvPicPr>
                      <a:picLocks noChangeAspect="1" noChangeArrowheads="1"/>
                    </pic:cNvPicPr>
                  </pic:nvPicPr>
                  <pic:blipFill>
                    <a:blip r:embed="rId117" cstate="print"/>
                    <a:srcRect/>
                    <a:stretch>
                      <a:fillRect/>
                    </a:stretch>
                  </pic:blipFill>
                  <pic:spPr bwMode="auto">
                    <a:xfrm>
                      <a:off x="0" y="0"/>
                      <a:ext cx="217170" cy="220980"/>
                    </a:xfrm>
                    <a:prstGeom prst="rect">
                      <a:avLst/>
                    </a:prstGeom>
                    <a:noFill/>
                  </pic:spPr>
                </pic:pic>
              </a:graphicData>
            </a:graphic>
          </wp:inline>
        </w:drawing>
      </w:r>
      <w:r>
        <w:rPr>
          <w:rFonts w:ascii="Times New Roman" w:eastAsia="Times New Roman" w:hAnsi="Times New Roman" w:cs="Times New Roman"/>
          <w:sz w:val="24"/>
          <w:szCs w:val="24"/>
        </w:rPr>
        <w:t xml:space="preserve"> icon image button, which will display the “Enter Directory Path &amp; Filename” dialog, which the user can search their PC for the directory they wish to save the CSV file in.  </w:t>
      </w:r>
    </w:p>
    <w:p w:rsidR="007A3026" w:rsidRDefault="007A3026" w:rsidP="007A3026">
      <w:pPr>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4210050" cy="1587790"/>
            <wp:effectExtent l="19050" t="0" r="0" b="0"/>
            <wp:docPr id="252" name="Picture 30" descr="C:\Users\jvictor\Documents\dummy\GEMINI_TOOLS\PSWave\CS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PSWave\CSV1.png"/>
                    <pic:cNvPicPr>
                      <a:picLocks noChangeAspect="1" noChangeArrowheads="1"/>
                    </pic:cNvPicPr>
                  </pic:nvPicPr>
                  <pic:blipFill>
                    <a:blip r:embed="rId118" cstate="print"/>
                    <a:srcRect/>
                    <a:stretch>
                      <a:fillRect/>
                    </a:stretch>
                  </pic:blipFill>
                  <pic:spPr bwMode="auto">
                    <a:xfrm>
                      <a:off x="0" y="0"/>
                      <a:ext cx="4210050" cy="1587790"/>
                    </a:xfrm>
                    <a:prstGeom prst="rect">
                      <a:avLst/>
                    </a:prstGeom>
                    <a:noFill/>
                    <a:ln w="9525">
                      <a:noFill/>
                      <a:miter lim="800000"/>
                      <a:headEnd/>
                      <a:tailEnd/>
                    </a:ln>
                  </pic:spPr>
                </pic:pic>
              </a:graphicData>
            </a:graphic>
          </wp:inline>
        </w:drawing>
      </w:r>
    </w:p>
    <w:p w:rsidR="007A3026" w:rsidRDefault="007A3026" w:rsidP="007A3026">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default directory is your home directory, but you can save the file anywhere on your PC, click on the “Search” Button to search your PC for the correct path.  The default filename is </w:t>
      </w:r>
      <w:proofErr w:type="spellStart"/>
      <w:r>
        <w:rPr>
          <w:rFonts w:ascii="Times New Roman" w:eastAsia="Times New Roman" w:hAnsi="Times New Roman" w:cs="Times New Roman"/>
          <w:bCs/>
          <w:sz w:val="24"/>
          <w:szCs w:val="24"/>
        </w:rPr>
        <w:t>PSWave</w:t>
      </w:r>
      <w:proofErr w:type="spellEnd"/>
      <w:r>
        <w:rPr>
          <w:rFonts w:ascii="Times New Roman" w:eastAsia="Times New Roman" w:hAnsi="Times New Roman" w:cs="Times New Roman"/>
          <w:bCs/>
          <w:sz w:val="24"/>
          <w:szCs w:val="24"/>
        </w:rPr>
        <w:t xml:space="preserve">, which will </w:t>
      </w:r>
      <w:proofErr w:type="spellStart"/>
      <w:proofErr w:type="gramStart"/>
      <w:r>
        <w:rPr>
          <w:rFonts w:ascii="Times New Roman" w:eastAsia="Times New Roman" w:hAnsi="Times New Roman" w:cs="Times New Roman"/>
          <w:bCs/>
          <w:sz w:val="24"/>
          <w:szCs w:val="24"/>
        </w:rPr>
        <w:t>prepended</w:t>
      </w:r>
      <w:proofErr w:type="spellEnd"/>
      <w:proofErr w:type="gramEnd"/>
      <w:r>
        <w:rPr>
          <w:rFonts w:ascii="Times New Roman" w:eastAsia="Times New Roman" w:hAnsi="Times New Roman" w:cs="Times New Roman"/>
          <w:bCs/>
          <w:sz w:val="24"/>
          <w:szCs w:val="24"/>
        </w:rPr>
        <w:t xml:space="preserve"> to “.</w:t>
      </w:r>
      <w:proofErr w:type="spellStart"/>
      <w:r>
        <w:rPr>
          <w:rFonts w:ascii="Times New Roman" w:eastAsia="Times New Roman" w:hAnsi="Times New Roman" w:cs="Times New Roman"/>
          <w:bCs/>
          <w:sz w:val="24"/>
          <w:szCs w:val="24"/>
        </w:rPr>
        <w:t>csv</w:t>
      </w:r>
      <w:proofErr w:type="spellEnd"/>
      <w:r>
        <w:rPr>
          <w:rFonts w:ascii="Times New Roman" w:eastAsia="Times New Roman" w:hAnsi="Times New Roman" w:cs="Times New Roman"/>
          <w:bCs/>
          <w:sz w:val="24"/>
          <w:szCs w:val="24"/>
        </w:rPr>
        <w:t xml:space="preserve">” when it is saved.  </w:t>
      </w:r>
    </w:p>
    <w:p w:rsidR="007A3026" w:rsidRDefault="007A3026" w:rsidP="007A3026">
      <w:pPr>
        <w:jc w:val="center"/>
        <w:rPr>
          <w:rFonts w:ascii="Times New Roman" w:hAnsi="Times New Roman" w:cs="Times New Roman"/>
          <w:sz w:val="24"/>
          <w:szCs w:val="24"/>
        </w:rPr>
      </w:pPr>
      <w:r>
        <w:rPr>
          <w:rFonts w:ascii="Times New Roman" w:eastAsia="Times New Roman" w:hAnsi="Times New Roman" w:cs="Times New Roman"/>
          <w:bCs/>
          <w:noProof/>
          <w:sz w:val="24"/>
          <w:szCs w:val="24"/>
        </w:rPr>
        <w:drawing>
          <wp:inline distT="0" distB="0" distL="0" distR="0">
            <wp:extent cx="4128989" cy="2956560"/>
            <wp:effectExtent l="19050" t="0" r="4861" b="0"/>
            <wp:docPr id="253" name="Picture 31" descr="C:\Users\jvictor\Documents\dummy\GEMINI_TOOLS\PSWave\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PSWave\CSV2.png"/>
                    <pic:cNvPicPr>
                      <a:picLocks noChangeAspect="1" noChangeArrowheads="1"/>
                    </pic:cNvPicPr>
                  </pic:nvPicPr>
                  <pic:blipFill>
                    <a:blip r:embed="rId119" cstate="print"/>
                    <a:srcRect/>
                    <a:stretch>
                      <a:fillRect/>
                    </a:stretch>
                  </pic:blipFill>
                  <pic:spPr bwMode="auto">
                    <a:xfrm>
                      <a:off x="0" y="0"/>
                      <a:ext cx="4132177" cy="2958843"/>
                    </a:xfrm>
                    <a:prstGeom prst="rect">
                      <a:avLst/>
                    </a:prstGeom>
                    <a:noFill/>
                    <a:ln w="9525">
                      <a:noFill/>
                      <a:miter lim="800000"/>
                      <a:headEnd/>
                      <a:tailEnd/>
                    </a:ln>
                  </pic:spPr>
                </pic:pic>
              </a:graphicData>
            </a:graphic>
          </wp:inline>
        </w:drawing>
      </w:r>
    </w:p>
    <w:p w:rsidR="007A3026" w:rsidRDefault="007A3026" w:rsidP="007A3026">
      <w:pPr>
        <w:rPr>
          <w:rFonts w:ascii="Times New Roman" w:hAnsi="Times New Roman" w:cs="Times New Roman"/>
          <w:sz w:val="24"/>
          <w:szCs w:val="24"/>
        </w:rPr>
      </w:pPr>
      <w:r>
        <w:rPr>
          <w:rFonts w:ascii="Times New Roman" w:hAnsi="Times New Roman" w:cs="Times New Roman"/>
          <w:sz w:val="24"/>
          <w:szCs w:val="24"/>
        </w:rPr>
        <w:t>Once you find the directory path you wish to save the file into, click on the “Select” button to transfer the directory path to the “Select a Different Directory Path” dialog.</w:t>
      </w:r>
    </w:p>
    <w:p w:rsidR="007A3026" w:rsidRDefault="007A3026" w:rsidP="007A3026">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351713" cy="1645920"/>
            <wp:effectExtent l="19050" t="0" r="0" b="0"/>
            <wp:docPr id="32" name="Picture 32" descr="C:\Users\jvictor\Documents\dummy\GEMINI_TOOLS\PSWave\CS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PSWave\CSV3.png"/>
                    <pic:cNvPicPr>
                      <a:picLocks noChangeAspect="1" noChangeArrowheads="1"/>
                    </pic:cNvPicPr>
                  </pic:nvPicPr>
                  <pic:blipFill>
                    <a:blip r:embed="rId120" cstate="print"/>
                    <a:srcRect/>
                    <a:stretch>
                      <a:fillRect/>
                    </a:stretch>
                  </pic:blipFill>
                  <pic:spPr bwMode="auto">
                    <a:xfrm>
                      <a:off x="0" y="0"/>
                      <a:ext cx="4354833" cy="1647100"/>
                    </a:xfrm>
                    <a:prstGeom prst="rect">
                      <a:avLst/>
                    </a:prstGeom>
                    <a:noFill/>
                    <a:ln w="9525">
                      <a:noFill/>
                      <a:miter lim="800000"/>
                      <a:headEnd/>
                      <a:tailEnd/>
                    </a:ln>
                  </pic:spPr>
                </pic:pic>
              </a:graphicData>
            </a:graphic>
          </wp:inline>
        </w:drawing>
      </w:r>
    </w:p>
    <w:p w:rsidR="007A3026" w:rsidRDefault="007A3026" w:rsidP="007A3026">
      <w:pPr>
        <w:rPr>
          <w:rFonts w:ascii="Times New Roman" w:hAnsi="Times New Roman" w:cs="Times New Roman"/>
          <w:sz w:val="24"/>
          <w:szCs w:val="24"/>
        </w:rPr>
      </w:pPr>
      <w:r>
        <w:rPr>
          <w:rFonts w:ascii="Times New Roman" w:hAnsi="Times New Roman" w:cs="Times New Roman"/>
          <w:sz w:val="24"/>
          <w:szCs w:val="24"/>
        </w:rPr>
        <w:t>You can now change the Filename text field to any name you wish, e.g. Wellington_KGS_1-32_PSWave. Now click on the “Continue” button to create the file.</w:t>
      </w:r>
    </w:p>
    <w:p w:rsidR="00916748" w:rsidRDefault="00916748" w:rsidP="00916748">
      <w:pPr>
        <w:spacing w:after="100" w:afterAutospacing="1" w:line="240" w:lineRule="auto"/>
        <w:outlineLvl w:val="2"/>
        <w:rPr>
          <w:rFonts w:ascii="Times New Roman" w:hAnsi="Times New Roman" w:cs="Times New Roman"/>
          <w:sz w:val="24"/>
          <w:szCs w:val="24"/>
        </w:rPr>
      </w:pPr>
      <w:r>
        <w:rPr>
          <w:rFonts w:ascii="Times New Roman" w:hAnsi="Times New Roman" w:cs="Times New Roman"/>
          <w:sz w:val="24"/>
          <w:szCs w:val="24"/>
        </w:rPr>
        <w:t xml:space="preserve">The contents of the above </w:t>
      </w:r>
      <w:proofErr w:type="spellStart"/>
      <w:r>
        <w:rPr>
          <w:rFonts w:ascii="Times New Roman" w:hAnsi="Times New Roman" w:cs="Times New Roman"/>
          <w:sz w:val="24"/>
          <w:szCs w:val="24"/>
        </w:rPr>
        <w:t>csv</w:t>
      </w:r>
      <w:proofErr w:type="spellEnd"/>
      <w:r>
        <w:rPr>
          <w:rFonts w:ascii="Times New Roman" w:hAnsi="Times New Roman" w:cs="Times New Roman"/>
          <w:sz w:val="24"/>
          <w:szCs w:val="24"/>
        </w:rPr>
        <w:t xml:space="preserve"> file can be imported directly into Excel as illustrated below,</w:t>
      </w:r>
    </w:p>
    <w:p w:rsidR="00916748" w:rsidRDefault="00916748" w:rsidP="00916748">
      <w:pPr>
        <w:spacing w:after="100" w:afterAutospacing="1" w:line="240" w:lineRule="auto"/>
        <w:outlineLvl w:val="2"/>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3970020"/>
            <wp:effectExtent l="19050" t="0" r="7620" b="0"/>
            <wp:docPr id="33" name="Picture 33" descr="C:\Users\jvictor\Documents\dummy\GEMINI_TOOLS\PSWave\CS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PSWave\CSV4.png"/>
                    <pic:cNvPicPr>
                      <a:picLocks noChangeAspect="1" noChangeArrowheads="1"/>
                    </pic:cNvPicPr>
                  </pic:nvPicPr>
                  <pic:blipFill>
                    <a:blip r:embed="rId121" cstate="print"/>
                    <a:srcRect/>
                    <a:stretch>
                      <a:fillRect/>
                    </a:stretch>
                  </pic:blipFill>
                  <pic:spPr bwMode="auto">
                    <a:xfrm>
                      <a:off x="0" y="0"/>
                      <a:ext cx="5935980" cy="3970020"/>
                    </a:xfrm>
                    <a:prstGeom prst="rect">
                      <a:avLst/>
                    </a:prstGeom>
                    <a:noFill/>
                    <a:ln w="9525">
                      <a:noFill/>
                      <a:miter lim="800000"/>
                      <a:headEnd/>
                      <a:tailEnd/>
                    </a:ln>
                  </pic:spPr>
                </pic:pic>
              </a:graphicData>
            </a:graphic>
          </wp:inline>
        </w:drawing>
      </w:r>
    </w:p>
    <w:p w:rsidR="00916748" w:rsidRDefault="00916748" w:rsidP="00916748">
      <w:pPr>
        <w:spacing w:after="100" w:afterAutospacing="1" w:line="240" w:lineRule="auto"/>
        <w:outlineLvl w:val="2"/>
        <w:rPr>
          <w:rFonts w:ascii="Times New Roman" w:hAnsi="Times New Roman" w:cs="Times New Roman"/>
          <w:sz w:val="24"/>
          <w:szCs w:val="24"/>
        </w:rPr>
      </w:pPr>
    </w:p>
    <w:p w:rsidR="007A3026" w:rsidRDefault="007A3026" w:rsidP="007A3026">
      <w:pPr>
        <w:rPr>
          <w:rFonts w:ascii="Times New Roman" w:hAnsi="Times New Roman" w:cs="Times New Roman"/>
          <w:sz w:val="24"/>
          <w:szCs w:val="24"/>
        </w:rPr>
      </w:pPr>
    </w:p>
    <w:p w:rsidR="00577AD5" w:rsidRDefault="00577AD5">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p>
    <w:p w:rsidR="00577AD5" w:rsidRDefault="00577AD5" w:rsidP="00577AD5">
      <w:pPr>
        <w:pStyle w:val="NormalWeb"/>
        <w:rPr>
          <w:b/>
        </w:rPr>
      </w:pPr>
      <w:r w:rsidRPr="003C54B4">
        <w:rPr>
          <w:b/>
        </w:rPr>
        <w:lastRenderedPageBreak/>
        <w:t>Importing PC Data</w:t>
      </w:r>
      <w:r>
        <w:rPr>
          <w:b/>
        </w:rPr>
        <w:t xml:space="preserve"> – </w:t>
      </w:r>
      <w:r w:rsidR="00EA72A6">
        <w:rPr>
          <w:b/>
        </w:rPr>
        <w:t xml:space="preserve">PS Wave Data Comma Separated Values </w:t>
      </w:r>
      <w:r>
        <w:rPr>
          <w:b/>
        </w:rPr>
        <w:t xml:space="preserve">CSV </w:t>
      </w:r>
      <w:r w:rsidR="00EA72A6">
        <w:rPr>
          <w:b/>
        </w:rPr>
        <w:t>File</w:t>
      </w:r>
    </w:p>
    <w:p w:rsidR="00577AD5" w:rsidRDefault="00577AD5" w:rsidP="00577AD5">
      <w:pPr>
        <w:pStyle w:val="NormalWeb"/>
      </w:pPr>
      <w:r>
        <w:t>Most of the web apps will use the same input dialogs to import tops CSV (Comma Separated Values) file.  The Load Data Dialog is basically the same for most of the Web Apps</w:t>
      </w:r>
      <w:r w:rsidRPr="0088056E">
        <w:t xml:space="preserve"> </w:t>
      </w:r>
      <w:r>
        <w:t xml:space="preserve">except they only load a subset of the total data types.  In this example a Tops CSV file is being imported into the web app. </w:t>
      </w:r>
    </w:p>
    <w:p w:rsidR="00577AD5" w:rsidRDefault="00577AD5" w:rsidP="00577AD5">
      <w:pPr>
        <w:pStyle w:val="NormalWeb"/>
      </w:pPr>
      <w:r>
        <w:rPr>
          <w:noProof/>
        </w:rPr>
        <w:drawing>
          <wp:inline distT="0" distB="0" distL="0" distR="0">
            <wp:extent cx="5943600" cy="1310640"/>
            <wp:effectExtent l="19050" t="0" r="0" b="0"/>
            <wp:docPr id="56" name="Picture 34" descr="C:\Users\jvictor\Documents\dummy\GEMINI_TOOLS\PSWave\DataSource-Ze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PSWave\DataSource-Zeke.png"/>
                    <pic:cNvPicPr>
                      <a:picLocks noChangeAspect="1" noChangeArrowheads="1"/>
                    </pic:cNvPicPr>
                  </pic:nvPicPr>
                  <pic:blipFill>
                    <a:blip r:embed="rId122" cstate="print"/>
                    <a:srcRect/>
                    <a:stretch>
                      <a:fillRect/>
                    </a:stretch>
                  </pic:blipFill>
                  <pic:spPr bwMode="auto">
                    <a:xfrm>
                      <a:off x="0" y="0"/>
                      <a:ext cx="5943600" cy="1310640"/>
                    </a:xfrm>
                    <a:prstGeom prst="rect">
                      <a:avLst/>
                    </a:prstGeom>
                    <a:noFill/>
                    <a:ln w="9525">
                      <a:noFill/>
                      <a:miter lim="800000"/>
                      <a:headEnd/>
                      <a:tailEnd/>
                    </a:ln>
                  </pic:spPr>
                </pic:pic>
              </a:graphicData>
            </a:graphic>
          </wp:inline>
        </w:drawing>
      </w:r>
    </w:p>
    <w:p w:rsidR="00577AD5" w:rsidRDefault="00577AD5" w:rsidP="00577AD5">
      <w:pPr>
        <w:pStyle w:val="NormalWeb"/>
      </w:pPr>
      <w:r>
        <w:t>Left Click on the “</w:t>
      </w:r>
      <w:proofErr w:type="spellStart"/>
      <w:r>
        <w:t>Zonation</w:t>
      </w:r>
      <w:proofErr w:type="spellEnd"/>
      <w:r>
        <w:t xml:space="preserve"> Data” Icon Button in the Data Source Panel of the Load Data Dialog.  This will display the “Select </w:t>
      </w:r>
      <w:proofErr w:type="spellStart"/>
      <w:r>
        <w:t>Zonation</w:t>
      </w:r>
      <w:proofErr w:type="spellEnd"/>
      <w:r>
        <w:t xml:space="preserve"> Comma Delimited File from your PC” Dialog.  This dialog allows the user to search their PC for the file of interest.  In this example it is the </w:t>
      </w:r>
      <w:proofErr w:type="spellStart"/>
      <w:r>
        <w:t>Zonation</w:t>
      </w:r>
      <w:proofErr w:type="spellEnd"/>
      <w:r>
        <w:t xml:space="preserve"> CSV file Wellington-KGS-1-32_PSWave.csv, highlighted below. Select the Open button to display the “Map File Column Number to Region Column” Dialog.</w:t>
      </w:r>
    </w:p>
    <w:p w:rsidR="00577AD5" w:rsidRDefault="00577AD5" w:rsidP="00577AD5">
      <w:pPr>
        <w:pStyle w:val="NormalWeb"/>
        <w:jc w:val="center"/>
      </w:pPr>
      <w:r>
        <w:rPr>
          <w:noProof/>
        </w:rPr>
        <w:drawing>
          <wp:inline distT="0" distB="0" distL="0" distR="0">
            <wp:extent cx="4617890" cy="3185160"/>
            <wp:effectExtent l="19050" t="0" r="0" b="0"/>
            <wp:docPr id="58" name="Picture 36" descr="C:\Users\jvictor\Documents\dummy\GEMINI_TOOLS\PSWave\OpenZonationC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PSWave\OpenZonationCSV.png"/>
                    <pic:cNvPicPr>
                      <a:picLocks noChangeAspect="1" noChangeArrowheads="1"/>
                    </pic:cNvPicPr>
                  </pic:nvPicPr>
                  <pic:blipFill>
                    <a:blip r:embed="rId123" cstate="print"/>
                    <a:srcRect/>
                    <a:stretch>
                      <a:fillRect/>
                    </a:stretch>
                  </pic:blipFill>
                  <pic:spPr bwMode="auto">
                    <a:xfrm>
                      <a:off x="0" y="0"/>
                      <a:ext cx="4617890" cy="3185160"/>
                    </a:xfrm>
                    <a:prstGeom prst="rect">
                      <a:avLst/>
                    </a:prstGeom>
                    <a:noFill/>
                    <a:ln w="9525">
                      <a:noFill/>
                      <a:miter lim="800000"/>
                      <a:headEnd/>
                      <a:tailEnd/>
                    </a:ln>
                  </pic:spPr>
                </pic:pic>
              </a:graphicData>
            </a:graphic>
          </wp:inline>
        </w:drawing>
      </w:r>
    </w:p>
    <w:p w:rsidR="00577AD5" w:rsidRDefault="00577AD5" w:rsidP="00577AD5">
      <w:pPr>
        <w:pStyle w:val="NormalWeb"/>
      </w:pPr>
      <w:r>
        <w:t xml:space="preserve">The “Map File Column Number to Region Column” Dialog allows the user to map the file columns number to the web app tops data structure.  In this example the file has the well information in line one of the </w:t>
      </w:r>
      <w:proofErr w:type="spellStart"/>
      <w:r>
        <w:t>Zonation</w:t>
      </w:r>
      <w:proofErr w:type="spellEnd"/>
      <w:r>
        <w:t xml:space="preserve"> CSV File and line two of the </w:t>
      </w:r>
      <w:proofErr w:type="spellStart"/>
      <w:r w:rsidR="00662549">
        <w:t>Zonation</w:t>
      </w:r>
      <w:proofErr w:type="spellEnd"/>
      <w:r>
        <w:t xml:space="preserve"> CSV File has the file data columns.  In this case the chosen file columns match the </w:t>
      </w:r>
      <w:proofErr w:type="spellStart"/>
      <w:r w:rsidR="00662549">
        <w:t>Zonation</w:t>
      </w:r>
      <w:proofErr w:type="spellEnd"/>
      <w:r>
        <w:t xml:space="preserve"> Mnemonics for the tops data structure.  The File Column Number is automatically assigned to the </w:t>
      </w:r>
      <w:proofErr w:type="spellStart"/>
      <w:r w:rsidR="00662549">
        <w:t>Zonation</w:t>
      </w:r>
      <w:proofErr w:type="spellEnd"/>
      <w:r w:rsidR="00662549">
        <w:t xml:space="preserve"> Log</w:t>
      </w:r>
      <w:r>
        <w:t xml:space="preserve"> </w:t>
      </w:r>
      <w:r>
        <w:lastRenderedPageBreak/>
        <w:t xml:space="preserve">Column Names. The user only needs to select the “Load Data” Button to parse the </w:t>
      </w:r>
      <w:proofErr w:type="spellStart"/>
      <w:r w:rsidR="00662549">
        <w:t>Zonation</w:t>
      </w:r>
      <w:proofErr w:type="spellEnd"/>
      <w:r>
        <w:t xml:space="preserve"> Data into the web app.</w:t>
      </w:r>
    </w:p>
    <w:p w:rsidR="00577AD5" w:rsidRDefault="00EA72A6" w:rsidP="00577AD5">
      <w:pPr>
        <w:pStyle w:val="NormalWeb"/>
        <w:rPr>
          <w:b/>
        </w:rPr>
      </w:pPr>
      <w:r>
        <w:rPr>
          <w:b/>
        </w:rPr>
        <w:t>PS Wave</w:t>
      </w:r>
      <w:r w:rsidR="00577AD5">
        <w:rPr>
          <w:b/>
        </w:rPr>
        <w:t xml:space="preserve"> CSV (Comma Separated Values) File Structure.</w:t>
      </w:r>
    </w:p>
    <w:p w:rsidR="00662549" w:rsidRDefault="00577AD5" w:rsidP="00662549">
      <w:pPr>
        <w:pStyle w:val="NormalWeb"/>
      </w:pPr>
      <w:r>
        <w:t xml:space="preserve">The Wellington KGS 1-32 </w:t>
      </w:r>
      <w:r w:rsidR="00662549">
        <w:t>PS Wave</w:t>
      </w:r>
      <w:r>
        <w:t xml:space="preserve"> CSV example has two introduction lines, the first line is the well header information and the second line is the actual column labels for the tops data, illustrated below,</w:t>
      </w:r>
    </w:p>
    <w:p w:rsidR="007A3026" w:rsidRDefault="00662549" w:rsidP="00662549">
      <w:pPr>
        <w:pStyle w:val="NormalWeb"/>
        <w:rPr>
          <w:bCs/>
        </w:rPr>
      </w:pPr>
      <w:r>
        <w:rPr>
          <w:bCs/>
          <w:noProof/>
        </w:rPr>
        <w:drawing>
          <wp:inline distT="0" distB="0" distL="0" distR="0">
            <wp:extent cx="4251135" cy="6202680"/>
            <wp:effectExtent l="19050" t="0" r="0" b="0"/>
            <wp:docPr id="67" name="Picture 37" descr="C:\Users\jvictor\Documents\dummy\GEMINI_TOOLS\PSWave\OpenZonation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PSWave\OpenZonationCSV2.png"/>
                    <pic:cNvPicPr>
                      <a:picLocks noChangeAspect="1" noChangeArrowheads="1"/>
                    </pic:cNvPicPr>
                  </pic:nvPicPr>
                  <pic:blipFill>
                    <a:blip r:embed="rId124" cstate="print"/>
                    <a:srcRect/>
                    <a:stretch>
                      <a:fillRect/>
                    </a:stretch>
                  </pic:blipFill>
                  <pic:spPr bwMode="auto">
                    <a:xfrm>
                      <a:off x="0" y="0"/>
                      <a:ext cx="4251135" cy="6202680"/>
                    </a:xfrm>
                    <a:prstGeom prst="rect">
                      <a:avLst/>
                    </a:prstGeom>
                    <a:noFill/>
                    <a:ln w="9525">
                      <a:noFill/>
                      <a:miter lim="800000"/>
                      <a:headEnd/>
                      <a:tailEnd/>
                    </a:ln>
                  </pic:spPr>
                </pic:pic>
              </a:graphicData>
            </a:graphic>
          </wp:inline>
        </w:drawing>
      </w:r>
    </w:p>
    <w:p w:rsidR="00662549" w:rsidRDefault="00662549" w:rsidP="00662549">
      <w:pPr>
        <w:pStyle w:val="NormalWeb"/>
        <w:rPr>
          <w:bCs/>
        </w:rPr>
      </w:pPr>
      <w:r>
        <w:rPr>
          <w:bCs/>
        </w:rPr>
        <w:lastRenderedPageBreak/>
        <w:t>This program only imports the log data since all the sonic velocities and times can be computed from the raw data.</w:t>
      </w:r>
    </w:p>
    <w:p w:rsidR="005C294D" w:rsidRDefault="005C294D" w:rsidP="005C294D">
      <w:pPr>
        <w:pStyle w:val="NormalWeb"/>
        <w:keepNext/>
      </w:pPr>
      <w:r>
        <w:rPr>
          <w:bCs/>
          <w:noProof/>
        </w:rPr>
        <w:drawing>
          <wp:inline distT="0" distB="0" distL="0" distR="0">
            <wp:extent cx="5943600" cy="1752600"/>
            <wp:effectExtent l="19050" t="0" r="0" b="0"/>
            <wp:docPr id="68" name="Picture 38" descr="C:\Users\jvictor\Documents\dummy\GEMINI_TOOLS\PSWave\OpenZonationCSV-contents-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jvictor\Documents\dummy\GEMINI_TOOLS\PSWave\OpenZonationCSV-contents-sum.png"/>
                    <pic:cNvPicPr>
                      <a:picLocks noChangeAspect="1" noChangeArrowheads="1"/>
                    </pic:cNvPicPr>
                  </pic:nvPicPr>
                  <pic:blipFill>
                    <a:blip r:embed="rId125" cstate="print"/>
                    <a:srcRect/>
                    <a:stretch>
                      <a:fillRect/>
                    </a:stretch>
                  </pic:blipFill>
                  <pic:spPr bwMode="auto">
                    <a:xfrm>
                      <a:off x="0" y="0"/>
                      <a:ext cx="5943600" cy="1752600"/>
                    </a:xfrm>
                    <a:prstGeom prst="rect">
                      <a:avLst/>
                    </a:prstGeom>
                    <a:noFill/>
                    <a:ln w="9525">
                      <a:noFill/>
                      <a:miter lim="800000"/>
                      <a:headEnd/>
                      <a:tailEnd/>
                    </a:ln>
                  </pic:spPr>
                </pic:pic>
              </a:graphicData>
            </a:graphic>
          </wp:inline>
        </w:drawing>
      </w:r>
    </w:p>
    <w:p w:rsidR="005C294D" w:rsidRDefault="005C294D" w:rsidP="005C294D">
      <w:pPr>
        <w:pStyle w:val="Caption"/>
        <w:rPr>
          <w:bCs w:val="0"/>
        </w:rPr>
      </w:pPr>
      <w:r w:rsidRPr="001E4BA5">
        <w:t>Figure: Partial Contents of the Wellington_KGS_1-32_PSWave.csv File.</w:t>
      </w:r>
    </w:p>
    <w:p w:rsidR="005C294D" w:rsidRDefault="005C294D" w:rsidP="005C294D">
      <w:pPr>
        <w:pStyle w:val="NormalWeb"/>
      </w:pPr>
      <w:r>
        <w:t xml:space="preserve">The “Map File Column Number to </w:t>
      </w:r>
      <w:proofErr w:type="spellStart"/>
      <w:r>
        <w:t>Zonation</w:t>
      </w:r>
      <w:proofErr w:type="spellEnd"/>
      <w:r>
        <w:t xml:space="preserve"> Column” Dialog allows the user to map the data in the PS</w:t>
      </w:r>
      <w:r w:rsidR="00EA72A6">
        <w:t xml:space="preserve"> </w:t>
      </w:r>
      <w:r>
        <w:t xml:space="preserve">Wave CSV File to the web app data structure variables.  The program first reads the first and second line of the CSV File looking for the data column headers.    The lines are each parsed to single out the data column headers and to match those headers to the </w:t>
      </w:r>
      <w:proofErr w:type="spellStart"/>
      <w:r>
        <w:t>zonation</w:t>
      </w:r>
      <w:proofErr w:type="spellEnd"/>
      <w:r>
        <w:t xml:space="preserve"> file data structure.  The program then assigns the column number to the </w:t>
      </w:r>
      <w:proofErr w:type="spellStart"/>
      <w:r>
        <w:t>Zonation</w:t>
      </w:r>
      <w:proofErr w:type="spellEnd"/>
      <w:r>
        <w:t xml:space="preserve"> File Column Name starting at column 1</w:t>
      </w:r>
      <w:proofErr w:type="gramStart"/>
      <w:r>
        <w:t>,2,3</w:t>
      </w:r>
      <w:proofErr w:type="gramEnd"/>
      <w:r>
        <w:t xml:space="preserve">, … if the file column name used matches the expected </w:t>
      </w:r>
      <w:proofErr w:type="spellStart"/>
      <w:r>
        <w:t>Zonation</w:t>
      </w:r>
      <w:proofErr w:type="spellEnd"/>
      <w:r>
        <w:t xml:space="preserve"> column name.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76"/>
        <w:gridCol w:w="2790"/>
        <w:gridCol w:w="2546"/>
      </w:tblGrid>
      <w:tr w:rsidR="00D610B4" w:rsidRPr="00EE7409" w:rsidTr="00D610B4">
        <w:trPr>
          <w:jc w:val="center"/>
        </w:trPr>
        <w:tc>
          <w:tcPr>
            <w:tcW w:w="1376" w:type="dxa"/>
            <w:shd w:val="clear" w:color="auto" w:fill="auto"/>
          </w:tcPr>
          <w:p w:rsidR="00D610B4" w:rsidRPr="00EE7409" w:rsidRDefault="00D610B4" w:rsidP="001D05B9">
            <w:pPr>
              <w:rPr>
                <w:b/>
              </w:rPr>
            </w:pPr>
            <w:r>
              <w:rPr>
                <w:b/>
              </w:rPr>
              <w:t>Column #</w:t>
            </w:r>
          </w:p>
        </w:tc>
        <w:tc>
          <w:tcPr>
            <w:tcW w:w="2790" w:type="dxa"/>
            <w:shd w:val="clear" w:color="auto" w:fill="auto"/>
          </w:tcPr>
          <w:p w:rsidR="00D610B4" w:rsidRPr="00EE7409" w:rsidRDefault="00D610B4" w:rsidP="00D610B4">
            <w:pPr>
              <w:rPr>
                <w:b/>
              </w:rPr>
            </w:pPr>
            <w:r>
              <w:rPr>
                <w:b/>
              </w:rPr>
              <w:t>PS Wave</w:t>
            </w:r>
            <w:r w:rsidRPr="00EE7409">
              <w:rPr>
                <w:b/>
              </w:rPr>
              <w:t xml:space="preserve"> </w:t>
            </w:r>
            <w:r>
              <w:rPr>
                <w:b/>
              </w:rPr>
              <w:t>Variable</w:t>
            </w:r>
            <w:r w:rsidRPr="00EE7409">
              <w:rPr>
                <w:b/>
              </w:rPr>
              <w:t xml:space="preserve"> Label</w:t>
            </w:r>
          </w:p>
        </w:tc>
        <w:tc>
          <w:tcPr>
            <w:tcW w:w="2546" w:type="dxa"/>
            <w:shd w:val="clear" w:color="auto" w:fill="auto"/>
          </w:tcPr>
          <w:p w:rsidR="00D610B4" w:rsidRPr="00EE7409" w:rsidRDefault="00D610B4" w:rsidP="001D05B9">
            <w:pPr>
              <w:rPr>
                <w:b/>
              </w:rPr>
            </w:pPr>
            <w:r>
              <w:rPr>
                <w:b/>
              </w:rPr>
              <w:t>File Column</w:t>
            </w:r>
            <w:r w:rsidRPr="00EE7409">
              <w:rPr>
                <w:b/>
              </w:rPr>
              <w:t xml:space="preserve"> </w:t>
            </w:r>
            <w:r>
              <w:rPr>
                <w:b/>
              </w:rPr>
              <w:t>Mnemonic</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w:t>
            </w:r>
          </w:p>
        </w:tc>
        <w:tc>
          <w:tcPr>
            <w:tcW w:w="2790" w:type="dxa"/>
          </w:tcPr>
          <w:p w:rsidR="00D610B4" w:rsidRPr="005A17B8" w:rsidRDefault="00D610B4" w:rsidP="001D05B9">
            <w:pPr>
              <w:rPr>
                <w:sz w:val="20"/>
                <w:szCs w:val="20"/>
              </w:rPr>
            </w:pPr>
            <w:r w:rsidRPr="005A17B8">
              <w:rPr>
                <w:sz w:val="20"/>
                <w:szCs w:val="20"/>
              </w:rPr>
              <w:t>Depth Top</w:t>
            </w:r>
          </w:p>
        </w:tc>
        <w:tc>
          <w:tcPr>
            <w:tcW w:w="2546" w:type="dxa"/>
          </w:tcPr>
          <w:p w:rsidR="00D610B4" w:rsidRPr="005A17B8" w:rsidRDefault="00D610B4" w:rsidP="001D05B9">
            <w:pPr>
              <w:rPr>
                <w:sz w:val="20"/>
                <w:szCs w:val="20"/>
              </w:rPr>
            </w:pPr>
            <w:r w:rsidRPr="005A17B8">
              <w:rPr>
                <w:sz w:val="20"/>
                <w:szCs w:val="20"/>
              </w:rPr>
              <w:t>Top</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2</w:t>
            </w:r>
          </w:p>
        </w:tc>
        <w:tc>
          <w:tcPr>
            <w:tcW w:w="2790" w:type="dxa"/>
          </w:tcPr>
          <w:p w:rsidR="00D610B4" w:rsidRPr="005A17B8" w:rsidRDefault="00D610B4" w:rsidP="001D05B9">
            <w:pPr>
              <w:rPr>
                <w:sz w:val="20"/>
                <w:szCs w:val="20"/>
              </w:rPr>
            </w:pPr>
            <w:r w:rsidRPr="005A17B8">
              <w:rPr>
                <w:sz w:val="20"/>
                <w:szCs w:val="20"/>
              </w:rPr>
              <w:t>Depth Bottom</w:t>
            </w:r>
          </w:p>
        </w:tc>
        <w:tc>
          <w:tcPr>
            <w:tcW w:w="2546" w:type="dxa"/>
          </w:tcPr>
          <w:p w:rsidR="00D610B4" w:rsidRPr="005A17B8" w:rsidRDefault="00D610B4" w:rsidP="001D05B9">
            <w:pPr>
              <w:rPr>
                <w:sz w:val="20"/>
                <w:szCs w:val="20"/>
              </w:rPr>
            </w:pPr>
            <w:r w:rsidRPr="005A17B8">
              <w:rPr>
                <w:sz w:val="20"/>
                <w:szCs w:val="20"/>
              </w:rPr>
              <w:t>Base</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3</w:t>
            </w:r>
          </w:p>
        </w:tc>
        <w:tc>
          <w:tcPr>
            <w:tcW w:w="2790" w:type="dxa"/>
          </w:tcPr>
          <w:p w:rsidR="00D610B4" w:rsidRPr="005A17B8" w:rsidRDefault="00D610B4" w:rsidP="001D05B9">
            <w:pPr>
              <w:rPr>
                <w:sz w:val="20"/>
                <w:szCs w:val="20"/>
              </w:rPr>
            </w:pPr>
            <w:r w:rsidRPr="005A17B8">
              <w:rPr>
                <w:sz w:val="20"/>
                <w:szCs w:val="20"/>
              </w:rPr>
              <w:t>Bed Name</w:t>
            </w:r>
          </w:p>
        </w:tc>
        <w:tc>
          <w:tcPr>
            <w:tcW w:w="2546" w:type="dxa"/>
          </w:tcPr>
          <w:p w:rsidR="00D610B4" w:rsidRPr="005A17B8" w:rsidRDefault="00D610B4" w:rsidP="001D05B9">
            <w:pPr>
              <w:rPr>
                <w:sz w:val="20"/>
                <w:szCs w:val="20"/>
              </w:rPr>
            </w:pPr>
            <w:r w:rsidRPr="005A17B8">
              <w:rPr>
                <w:sz w:val="20"/>
                <w:szCs w:val="20"/>
              </w:rPr>
              <w:t>Name</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4</w:t>
            </w:r>
          </w:p>
        </w:tc>
        <w:tc>
          <w:tcPr>
            <w:tcW w:w="2790" w:type="dxa"/>
          </w:tcPr>
          <w:p w:rsidR="00D610B4" w:rsidRPr="005A17B8" w:rsidRDefault="00D610B4" w:rsidP="001D05B9">
            <w:pPr>
              <w:rPr>
                <w:sz w:val="20"/>
                <w:szCs w:val="20"/>
              </w:rPr>
            </w:pPr>
            <w:r w:rsidRPr="005A17B8">
              <w:rPr>
                <w:sz w:val="20"/>
                <w:szCs w:val="20"/>
              </w:rPr>
              <w:t>Gamma Ray</w:t>
            </w:r>
          </w:p>
        </w:tc>
        <w:tc>
          <w:tcPr>
            <w:tcW w:w="2546" w:type="dxa"/>
          </w:tcPr>
          <w:p w:rsidR="00D610B4" w:rsidRPr="005A17B8" w:rsidRDefault="00D610B4" w:rsidP="001D05B9">
            <w:pPr>
              <w:rPr>
                <w:sz w:val="20"/>
                <w:szCs w:val="20"/>
              </w:rPr>
            </w:pPr>
            <w:r w:rsidRPr="005A17B8">
              <w:rPr>
                <w:sz w:val="20"/>
                <w:szCs w:val="20"/>
              </w:rPr>
              <w:t>GR</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5</w:t>
            </w:r>
          </w:p>
        </w:tc>
        <w:tc>
          <w:tcPr>
            <w:tcW w:w="2790" w:type="dxa"/>
          </w:tcPr>
          <w:p w:rsidR="00D610B4" w:rsidRPr="005A17B8" w:rsidRDefault="00D610B4" w:rsidP="001D05B9">
            <w:pPr>
              <w:rPr>
                <w:sz w:val="20"/>
                <w:szCs w:val="20"/>
              </w:rPr>
            </w:pPr>
            <w:r w:rsidRPr="005A17B8">
              <w:rPr>
                <w:sz w:val="20"/>
                <w:szCs w:val="20"/>
              </w:rPr>
              <w:t>Gamma Ray Minus Uranium</w:t>
            </w:r>
          </w:p>
        </w:tc>
        <w:tc>
          <w:tcPr>
            <w:tcW w:w="2546" w:type="dxa"/>
          </w:tcPr>
          <w:p w:rsidR="00D610B4" w:rsidRPr="005A17B8" w:rsidRDefault="00D610B4" w:rsidP="001D05B9">
            <w:pPr>
              <w:rPr>
                <w:sz w:val="20"/>
                <w:szCs w:val="20"/>
              </w:rPr>
            </w:pPr>
            <w:r w:rsidRPr="005A17B8">
              <w:rPr>
                <w:sz w:val="20"/>
                <w:szCs w:val="20"/>
              </w:rPr>
              <w:t>CGR</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6</w:t>
            </w:r>
          </w:p>
        </w:tc>
        <w:tc>
          <w:tcPr>
            <w:tcW w:w="2790" w:type="dxa"/>
          </w:tcPr>
          <w:p w:rsidR="00D610B4" w:rsidRPr="005A17B8" w:rsidRDefault="00D610B4" w:rsidP="001D05B9">
            <w:pPr>
              <w:rPr>
                <w:sz w:val="20"/>
                <w:szCs w:val="20"/>
              </w:rPr>
            </w:pPr>
            <w:r w:rsidRPr="005A17B8">
              <w:rPr>
                <w:sz w:val="20"/>
                <w:szCs w:val="20"/>
              </w:rPr>
              <w:t>Photoelectric factor</w:t>
            </w:r>
          </w:p>
        </w:tc>
        <w:tc>
          <w:tcPr>
            <w:tcW w:w="2546" w:type="dxa"/>
          </w:tcPr>
          <w:p w:rsidR="00D610B4" w:rsidRPr="005A17B8" w:rsidRDefault="00D610B4" w:rsidP="001D05B9">
            <w:pPr>
              <w:rPr>
                <w:sz w:val="20"/>
                <w:szCs w:val="20"/>
              </w:rPr>
            </w:pPr>
            <w:r w:rsidRPr="005A17B8">
              <w:rPr>
                <w:sz w:val="20"/>
                <w:szCs w:val="20"/>
              </w:rPr>
              <w:t>PE</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7</w:t>
            </w:r>
          </w:p>
        </w:tc>
        <w:tc>
          <w:tcPr>
            <w:tcW w:w="2790" w:type="dxa"/>
          </w:tcPr>
          <w:p w:rsidR="00D610B4" w:rsidRPr="005A17B8" w:rsidRDefault="00D610B4" w:rsidP="001D05B9">
            <w:pPr>
              <w:rPr>
                <w:sz w:val="20"/>
                <w:szCs w:val="20"/>
              </w:rPr>
            </w:pPr>
            <w:r w:rsidRPr="005A17B8">
              <w:rPr>
                <w:sz w:val="20"/>
                <w:szCs w:val="20"/>
              </w:rPr>
              <w:t>Bulk Density</w:t>
            </w:r>
          </w:p>
        </w:tc>
        <w:tc>
          <w:tcPr>
            <w:tcW w:w="2546" w:type="dxa"/>
          </w:tcPr>
          <w:p w:rsidR="00D610B4" w:rsidRPr="005A17B8" w:rsidRDefault="00D610B4" w:rsidP="001D05B9">
            <w:pPr>
              <w:rPr>
                <w:sz w:val="20"/>
                <w:szCs w:val="20"/>
              </w:rPr>
            </w:pPr>
            <w:r w:rsidRPr="005A17B8">
              <w:rPr>
                <w:sz w:val="20"/>
                <w:szCs w:val="20"/>
              </w:rPr>
              <w:t>RHOB</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8</w:t>
            </w:r>
          </w:p>
        </w:tc>
        <w:tc>
          <w:tcPr>
            <w:tcW w:w="2790" w:type="dxa"/>
          </w:tcPr>
          <w:p w:rsidR="00D610B4" w:rsidRPr="005A17B8" w:rsidRDefault="00D610B4" w:rsidP="001D05B9">
            <w:pPr>
              <w:rPr>
                <w:sz w:val="20"/>
                <w:szCs w:val="20"/>
              </w:rPr>
            </w:pPr>
            <w:r w:rsidRPr="005A17B8">
              <w:rPr>
                <w:sz w:val="20"/>
                <w:szCs w:val="20"/>
              </w:rPr>
              <w:t>Density Porosity</w:t>
            </w:r>
          </w:p>
        </w:tc>
        <w:tc>
          <w:tcPr>
            <w:tcW w:w="2546" w:type="dxa"/>
          </w:tcPr>
          <w:p w:rsidR="00D610B4" w:rsidRPr="005A17B8" w:rsidRDefault="00D610B4" w:rsidP="001D05B9">
            <w:pPr>
              <w:rPr>
                <w:sz w:val="20"/>
                <w:szCs w:val="20"/>
              </w:rPr>
            </w:pPr>
            <w:r w:rsidRPr="005A17B8">
              <w:rPr>
                <w:sz w:val="20"/>
                <w:szCs w:val="20"/>
              </w:rPr>
              <w:t>DPHI</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9</w:t>
            </w:r>
          </w:p>
        </w:tc>
        <w:tc>
          <w:tcPr>
            <w:tcW w:w="2790" w:type="dxa"/>
          </w:tcPr>
          <w:p w:rsidR="00D610B4" w:rsidRPr="005A17B8" w:rsidRDefault="00D610B4" w:rsidP="001D05B9">
            <w:pPr>
              <w:rPr>
                <w:sz w:val="20"/>
                <w:szCs w:val="20"/>
              </w:rPr>
            </w:pPr>
            <w:r w:rsidRPr="005A17B8">
              <w:rPr>
                <w:sz w:val="20"/>
                <w:szCs w:val="20"/>
              </w:rPr>
              <w:t>Neutron Porosity</w:t>
            </w:r>
          </w:p>
        </w:tc>
        <w:tc>
          <w:tcPr>
            <w:tcW w:w="2546" w:type="dxa"/>
          </w:tcPr>
          <w:p w:rsidR="00D610B4" w:rsidRPr="005A17B8" w:rsidRDefault="00D610B4" w:rsidP="001D05B9">
            <w:pPr>
              <w:rPr>
                <w:sz w:val="20"/>
                <w:szCs w:val="20"/>
              </w:rPr>
            </w:pPr>
            <w:r w:rsidRPr="005A17B8">
              <w:rPr>
                <w:sz w:val="20"/>
                <w:szCs w:val="20"/>
              </w:rPr>
              <w:t>NPHI</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10</w:t>
            </w:r>
          </w:p>
        </w:tc>
        <w:tc>
          <w:tcPr>
            <w:tcW w:w="2790" w:type="dxa"/>
          </w:tcPr>
          <w:p w:rsidR="00D610B4" w:rsidRPr="005A17B8" w:rsidRDefault="00D610B4" w:rsidP="001D05B9">
            <w:pPr>
              <w:rPr>
                <w:sz w:val="20"/>
                <w:szCs w:val="20"/>
              </w:rPr>
            </w:pPr>
            <w:r w:rsidRPr="005A17B8">
              <w:rPr>
                <w:sz w:val="20"/>
                <w:szCs w:val="20"/>
              </w:rPr>
              <w:t>Sonic Porosity</w:t>
            </w:r>
          </w:p>
        </w:tc>
        <w:tc>
          <w:tcPr>
            <w:tcW w:w="2546" w:type="dxa"/>
          </w:tcPr>
          <w:p w:rsidR="00D610B4" w:rsidRPr="005A17B8" w:rsidRDefault="00D610B4" w:rsidP="001D05B9">
            <w:pPr>
              <w:rPr>
                <w:sz w:val="20"/>
                <w:szCs w:val="20"/>
              </w:rPr>
            </w:pPr>
            <w:r w:rsidRPr="005A17B8">
              <w:rPr>
                <w:sz w:val="20"/>
                <w:szCs w:val="20"/>
              </w:rPr>
              <w:t>SPHI</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11</w:t>
            </w:r>
          </w:p>
        </w:tc>
        <w:tc>
          <w:tcPr>
            <w:tcW w:w="2790" w:type="dxa"/>
          </w:tcPr>
          <w:p w:rsidR="00D610B4" w:rsidRPr="005A17B8" w:rsidRDefault="00D610B4" w:rsidP="001D05B9">
            <w:pPr>
              <w:rPr>
                <w:sz w:val="20"/>
                <w:szCs w:val="20"/>
              </w:rPr>
            </w:pPr>
            <w:r w:rsidRPr="005A17B8">
              <w:rPr>
                <w:sz w:val="20"/>
                <w:szCs w:val="20"/>
              </w:rPr>
              <w:t>Acoustic transit time</w:t>
            </w:r>
          </w:p>
        </w:tc>
        <w:tc>
          <w:tcPr>
            <w:tcW w:w="2546" w:type="dxa"/>
          </w:tcPr>
          <w:p w:rsidR="00D610B4" w:rsidRPr="005A17B8" w:rsidRDefault="00D610B4" w:rsidP="001D05B9">
            <w:pPr>
              <w:rPr>
                <w:sz w:val="20"/>
                <w:szCs w:val="20"/>
              </w:rPr>
            </w:pPr>
            <w:r w:rsidRPr="005A17B8">
              <w:rPr>
                <w:sz w:val="20"/>
                <w:szCs w:val="20"/>
              </w:rPr>
              <w:t>DTC</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12</w:t>
            </w:r>
          </w:p>
        </w:tc>
        <w:tc>
          <w:tcPr>
            <w:tcW w:w="2790" w:type="dxa"/>
          </w:tcPr>
          <w:p w:rsidR="00D610B4" w:rsidRPr="005A17B8" w:rsidRDefault="00D610B4" w:rsidP="001D05B9">
            <w:pPr>
              <w:rPr>
                <w:sz w:val="20"/>
                <w:szCs w:val="20"/>
              </w:rPr>
            </w:pPr>
            <w:r w:rsidRPr="005A17B8">
              <w:rPr>
                <w:sz w:val="20"/>
                <w:szCs w:val="20"/>
              </w:rPr>
              <w:t>Shear Wave transit time</w:t>
            </w:r>
          </w:p>
        </w:tc>
        <w:tc>
          <w:tcPr>
            <w:tcW w:w="2546" w:type="dxa"/>
          </w:tcPr>
          <w:p w:rsidR="00D610B4" w:rsidRPr="005A17B8" w:rsidRDefault="00D610B4" w:rsidP="001D05B9">
            <w:pPr>
              <w:rPr>
                <w:sz w:val="20"/>
                <w:szCs w:val="20"/>
              </w:rPr>
            </w:pPr>
            <w:r w:rsidRPr="005A17B8">
              <w:rPr>
                <w:sz w:val="20"/>
                <w:szCs w:val="20"/>
              </w:rPr>
              <w:t>DTS</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13</w:t>
            </w:r>
          </w:p>
        </w:tc>
        <w:tc>
          <w:tcPr>
            <w:tcW w:w="2790" w:type="dxa"/>
          </w:tcPr>
          <w:p w:rsidR="00D610B4" w:rsidRPr="005A17B8" w:rsidRDefault="00D610B4" w:rsidP="001D05B9">
            <w:pPr>
              <w:rPr>
                <w:sz w:val="20"/>
                <w:szCs w:val="20"/>
              </w:rPr>
            </w:pPr>
            <w:r w:rsidRPr="005A17B8">
              <w:rPr>
                <w:sz w:val="20"/>
                <w:szCs w:val="20"/>
              </w:rPr>
              <w:t>Fast Shear Wave transit time</w:t>
            </w:r>
          </w:p>
        </w:tc>
        <w:tc>
          <w:tcPr>
            <w:tcW w:w="2546" w:type="dxa"/>
          </w:tcPr>
          <w:p w:rsidR="00D610B4" w:rsidRPr="005A17B8" w:rsidRDefault="00D610B4" w:rsidP="001D05B9">
            <w:pPr>
              <w:rPr>
                <w:sz w:val="20"/>
                <w:szCs w:val="20"/>
              </w:rPr>
            </w:pPr>
            <w:r w:rsidRPr="005A17B8">
              <w:rPr>
                <w:sz w:val="20"/>
                <w:szCs w:val="20"/>
              </w:rPr>
              <w:t>DTSF</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14</w:t>
            </w:r>
          </w:p>
        </w:tc>
        <w:tc>
          <w:tcPr>
            <w:tcW w:w="2790" w:type="dxa"/>
          </w:tcPr>
          <w:p w:rsidR="00D610B4" w:rsidRPr="005A17B8" w:rsidRDefault="00D610B4" w:rsidP="001D05B9">
            <w:pPr>
              <w:rPr>
                <w:sz w:val="20"/>
                <w:szCs w:val="20"/>
              </w:rPr>
            </w:pPr>
            <w:r w:rsidRPr="005A17B8">
              <w:rPr>
                <w:sz w:val="20"/>
                <w:szCs w:val="20"/>
              </w:rPr>
              <w:t>Slow Shear Wave transit time</w:t>
            </w:r>
          </w:p>
        </w:tc>
        <w:tc>
          <w:tcPr>
            <w:tcW w:w="2546" w:type="dxa"/>
          </w:tcPr>
          <w:p w:rsidR="00D610B4" w:rsidRPr="005A17B8" w:rsidRDefault="00D610B4" w:rsidP="001D05B9">
            <w:pPr>
              <w:rPr>
                <w:sz w:val="20"/>
                <w:szCs w:val="20"/>
              </w:rPr>
            </w:pPr>
            <w:r w:rsidRPr="005A17B8">
              <w:rPr>
                <w:sz w:val="20"/>
                <w:szCs w:val="20"/>
              </w:rPr>
              <w:t>DTSS</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15</w:t>
            </w:r>
          </w:p>
        </w:tc>
        <w:tc>
          <w:tcPr>
            <w:tcW w:w="2790" w:type="dxa"/>
          </w:tcPr>
          <w:p w:rsidR="00D610B4" w:rsidRPr="005A17B8" w:rsidRDefault="00D610B4" w:rsidP="001D05B9">
            <w:pPr>
              <w:rPr>
                <w:sz w:val="20"/>
                <w:szCs w:val="20"/>
              </w:rPr>
            </w:pPr>
            <w:r w:rsidRPr="005A17B8">
              <w:rPr>
                <w:sz w:val="20"/>
                <w:szCs w:val="20"/>
              </w:rPr>
              <w:t>Thorium Concentration</w:t>
            </w:r>
          </w:p>
        </w:tc>
        <w:tc>
          <w:tcPr>
            <w:tcW w:w="2546" w:type="dxa"/>
          </w:tcPr>
          <w:p w:rsidR="00D610B4" w:rsidRPr="005A17B8" w:rsidRDefault="00D610B4" w:rsidP="001D05B9">
            <w:pPr>
              <w:rPr>
                <w:sz w:val="20"/>
                <w:szCs w:val="20"/>
              </w:rPr>
            </w:pPr>
            <w:r w:rsidRPr="005A17B8">
              <w:rPr>
                <w:sz w:val="20"/>
                <w:szCs w:val="20"/>
              </w:rPr>
              <w:t>THOR</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16</w:t>
            </w:r>
          </w:p>
        </w:tc>
        <w:tc>
          <w:tcPr>
            <w:tcW w:w="2790" w:type="dxa"/>
          </w:tcPr>
          <w:p w:rsidR="00D610B4" w:rsidRPr="005A17B8" w:rsidRDefault="00D610B4" w:rsidP="001D05B9">
            <w:pPr>
              <w:rPr>
                <w:sz w:val="20"/>
                <w:szCs w:val="20"/>
              </w:rPr>
            </w:pPr>
            <w:r w:rsidRPr="005A17B8">
              <w:rPr>
                <w:sz w:val="20"/>
                <w:szCs w:val="20"/>
              </w:rPr>
              <w:t>Uranium Concentration</w:t>
            </w:r>
          </w:p>
        </w:tc>
        <w:tc>
          <w:tcPr>
            <w:tcW w:w="2546" w:type="dxa"/>
          </w:tcPr>
          <w:p w:rsidR="00D610B4" w:rsidRPr="005A17B8" w:rsidRDefault="00D610B4" w:rsidP="001D05B9">
            <w:pPr>
              <w:rPr>
                <w:sz w:val="20"/>
                <w:szCs w:val="20"/>
              </w:rPr>
            </w:pPr>
            <w:r w:rsidRPr="005A17B8">
              <w:rPr>
                <w:sz w:val="20"/>
                <w:szCs w:val="20"/>
              </w:rPr>
              <w:t>URAN</w:t>
            </w:r>
          </w:p>
        </w:tc>
      </w:tr>
      <w:tr w:rsidR="00D610B4" w:rsidTr="00D610B4">
        <w:trPr>
          <w:jc w:val="center"/>
        </w:trPr>
        <w:tc>
          <w:tcPr>
            <w:tcW w:w="1376" w:type="dxa"/>
          </w:tcPr>
          <w:p w:rsidR="00D610B4" w:rsidRPr="005A17B8" w:rsidRDefault="00D610B4" w:rsidP="001D05B9">
            <w:pPr>
              <w:rPr>
                <w:sz w:val="20"/>
                <w:szCs w:val="20"/>
              </w:rPr>
            </w:pPr>
            <w:r w:rsidRPr="005A17B8">
              <w:rPr>
                <w:sz w:val="20"/>
                <w:szCs w:val="20"/>
              </w:rPr>
              <w:t>17</w:t>
            </w:r>
          </w:p>
        </w:tc>
        <w:tc>
          <w:tcPr>
            <w:tcW w:w="2790" w:type="dxa"/>
          </w:tcPr>
          <w:p w:rsidR="00D610B4" w:rsidRPr="005A17B8" w:rsidRDefault="00D610B4" w:rsidP="001D05B9">
            <w:pPr>
              <w:rPr>
                <w:sz w:val="20"/>
                <w:szCs w:val="20"/>
              </w:rPr>
            </w:pPr>
            <w:r w:rsidRPr="005A17B8">
              <w:rPr>
                <w:sz w:val="20"/>
                <w:szCs w:val="20"/>
              </w:rPr>
              <w:t>Potassium Concentration</w:t>
            </w:r>
          </w:p>
        </w:tc>
        <w:tc>
          <w:tcPr>
            <w:tcW w:w="2546" w:type="dxa"/>
          </w:tcPr>
          <w:p w:rsidR="00D610B4" w:rsidRPr="005A17B8" w:rsidRDefault="00D610B4" w:rsidP="001D05B9">
            <w:pPr>
              <w:rPr>
                <w:sz w:val="20"/>
                <w:szCs w:val="20"/>
              </w:rPr>
            </w:pPr>
            <w:r w:rsidRPr="005A17B8">
              <w:rPr>
                <w:sz w:val="20"/>
                <w:szCs w:val="20"/>
              </w:rPr>
              <w:t>POTA</w:t>
            </w:r>
          </w:p>
        </w:tc>
      </w:tr>
    </w:tbl>
    <w:p w:rsidR="00D610B4" w:rsidRDefault="00D610B4" w:rsidP="005C294D">
      <w:pPr>
        <w:pStyle w:val="NormalWeb"/>
      </w:pPr>
      <w:r>
        <w:t>Note the PS Wave only imports only the basic log data, the times and velocities will be recomputed from the raw data.</w:t>
      </w:r>
    </w:p>
    <w:p w:rsidR="005C294D" w:rsidRDefault="005C294D" w:rsidP="005C294D">
      <w:pPr>
        <w:pStyle w:val="NormalWeb"/>
      </w:pPr>
      <w:r>
        <w:t>The program expects the first line to be header information and will parse</w:t>
      </w:r>
      <w:r w:rsidR="00EA72A6">
        <w:t xml:space="preserve"> it as header data. In the figure above the first line, </w:t>
      </w:r>
      <w:r>
        <w:t xml:space="preserve">you </w:t>
      </w:r>
      <w:r w:rsidR="00EA72A6">
        <w:t xml:space="preserve">will </w:t>
      </w:r>
      <w:r>
        <w:t xml:space="preserve">notice that each of the variables are paired with a unique name, i.e. WELL=WELLINGTON KGS 1-32; API=15-191-22591, etc.  The program firsts </w:t>
      </w:r>
      <w:r>
        <w:lastRenderedPageBreak/>
        <w:t>splits the ‘;’ semicolon into individual strings and then splits the ‘=’ equal signs into two words</w:t>
      </w:r>
      <w:r w:rsidR="00EA72A6">
        <w:t>,</w:t>
      </w:r>
      <w:r>
        <w:t xml:space="preserve"> an identifier</w:t>
      </w:r>
      <w:r w:rsidR="00EA72A6">
        <w:t xml:space="preserve"> string</w:t>
      </w:r>
      <w:r>
        <w:t xml:space="preserve"> and </w:t>
      </w:r>
      <w:r w:rsidR="00EA72A6">
        <w:t>a</w:t>
      </w:r>
      <w:r>
        <w:t xml:space="preserve"> data</w:t>
      </w:r>
      <w:r w:rsidR="00EA72A6">
        <w:t xml:space="preserve"> string</w:t>
      </w:r>
      <w:r>
        <w:t>.  The identifier is unique to the header</w:t>
      </w:r>
      <w:r w:rsidR="00EA72A6">
        <w:t xml:space="preserve"> information</w:t>
      </w:r>
      <w:r>
        <w:t xml:space="preserve"> and the data is assign to a specific variable based on the identifier.  </w:t>
      </w:r>
    </w:p>
    <w:p w:rsidR="005C294D" w:rsidRPr="003F15A7" w:rsidRDefault="005C294D" w:rsidP="005C294D">
      <w:pPr>
        <w:keepNext/>
        <w:rPr>
          <w:rFonts w:ascii="Times New Roman" w:hAnsi="Times New Roman" w:cs="Times New Roman"/>
          <w:sz w:val="24"/>
          <w:szCs w:val="24"/>
        </w:rPr>
      </w:pPr>
      <w:r w:rsidRPr="003F15A7">
        <w:rPr>
          <w:rFonts w:ascii="Times New Roman" w:hAnsi="Times New Roman" w:cs="Times New Roman"/>
          <w:sz w:val="24"/>
          <w:szCs w:val="24"/>
        </w:rPr>
        <w:t xml:space="preserve">When the user selects the “Load Data” Button on the “Map File Column Number to </w:t>
      </w:r>
      <w:proofErr w:type="spellStart"/>
      <w:r>
        <w:rPr>
          <w:rFonts w:ascii="Times New Roman" w:hAnsi="Times New Roman" w:cs="Times New Roman"/>
          <w:sz w:val="24"/>
          <w:szCs w:val="24"/>
        </w:rPr>
        <w:t>Zonation</w:t>
      </w:r>
      <w:proofErr w:type="spellEnd"/>
      <w:r w:rsidRPr="003F15A7">
        <w:rPr>
          <w:rFonts w:ascii="Times New Roman" w:hAnsi="Times New Roman" w:cs="Times New Roman"/>
          <w:sz w:val="24"/>
          <w:szCs w:val="24"/>
        </w:rPr>
        <w:t xml:space="preserve"> Column” Dialog the data is parsed into the </w:t>
      </w:r>
      <w:r>
        <w:rPr>
          <w:rFonts w:ascii="Times New Roman" w:hAnsi="Times New Roman" w:cs="Times New Roman"/>
          <w:sz w:val="24"/>
          <w:szCs w:val="24"/>
        </w:rPr>
        <w:t>PS Wave</w:t>
      </w:r>
      <w:r w:rsidRPr="003F15A7">
        <w:rPr>
          <w:rFonts w:ascii="Times New Roman" w:hAnsi="Times New Roman" w:cs="Times New Roman"/>
          <w:sz w:val="24"/>
          <w:szCs w:val="24"/>
        </w:rPr>
        <w:t xml:space="preserve"> Program, where the </w:t>
      </w:r>
      <w:proofErr w:type="spellStart"/>
      <w:r>
        <w:rPr>
          <w:rFonts w:ascii="Times New Roman" w:hAnsi="Times New Roman" w:cs="Times New Roman"/>
          <w:sz w:val="24"/>
          <w:szCs w:val="24"/>
        </w:rPr>
        <w:t>Zonaton</w:t>
      </w:r>
      <w:proofErr w:type="spellEnd"/>
      <w:r w:rsidRPr="003F15A7">
        <w:rPr>
          <w:rFonts w:ascii="Times New Roman" w:hAnsi="Times New Roman" w:cs="Times New Roman"/>
          <w:sz w:val="24"/>
          <w:szCs w:val="24"/>
        </w:rPr>
        <w:t xml:space="preserve"> CSV file name is entered into the “PC ASCII Files:” Panel as well as the data type source.</w:t>
      </w:r>
    </w:p>
    <w:p w:rsidR="005C294D" w:rsidRPr="00084229" w:rsidRDefault="005C294D" w:rsidP="005C294D">
      <w:pPr>
        <w:pStyle w:val="NormalWeb"/>
        <w:rPr>
          <w:bCs/>
        </w:rPr>
      </w:pPr>
      <w:r>
        <w:rPr>
          <w:noProof/>
        </w:rPr>
        <w:drawing>
          <wp:inline distT="0" distB="0" distL="0" distR="0">
            <wp:extent cx="4522470" cy="4522470"/>
            <wp:effectExtent l="19050" t="0" r="0" b="0"/>
            <wp:docPr id="69" name="Picture 39" descr="C:\Users\jvictor\Documents\dummy\GEMINI_TOOLS\PSWave\LoadData-ZE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PSWave\LoadData-ZEKE.png"/>
                    <pic:cNvPicPr>
                      <a:picLocks noChangeAspect="1" noChangeArrowheads="1"/>
                    </pic:cNvPicPr>
                  </pic:nvPicPr>
                  <pic:blipFill>
                    <a:blip r:embed="rId126" cstate="print"/>
                    <a:srcRect/>
                    <a:stretch>
                      <a:fillRect/>
                    </a:stretch>
                  </pic:blipFill>
                  <pic:spPr bwMode="auto">
                    <a:xfrm>
                      <a:off x="0" y="0"/>
                      <a:ext cx="4522470" cy="4522470"/>
                    </a:xfrm>
                    <a:prstGeom prst="rect">
                      <a:avLst/>
                    </a:prstGeom>
                    <a:noFill/>
                    <a:ln w="9525">
                      <a:noFill/>
                      <a:miter lim="800000"/>
                      <a:headEnd/>
                      <a:tailEnd/>
                    </a:ln>
                  </pic:spPr>
                </pic:pic>
              </a:graphicData>
            </a:graphic>
          </wp:inline>
        </w:drawing>
      </w:r>
    </w:p>
    <w:sectPr w:rsidR="005C294D" w:rsidRPr="00084229" w:rsidSect="00511E72">
      <w:footerReference w:type="default" r:id="rId12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07C8" w:rsidRDefault="002307C8" w:rsidP="00E450EC">
      <w:pPr>
        <w:spacing w:after="0" w:line="240" w:lineRule="auto"/>
      </w:pPr>
      <w:r>
        <w:separator/>
      </w:r>
    </w:p>
  </w:endnote>
  <w:endnote w:type="continuationSeparator" w:id="0">
    <w:p w:rsidR="002307C8" w:rsidRDefault="002307C8" w:rsidP="00E450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3953"/>
      <w:docPartObj>
        <w:docPartGallery w:val="Page Numbers (Bottom of Page)"/>
        <w:docPartUnique/>
      </w:docPartObj>
    </w:sdtPr>
    <w:sdtContent>
      <w:p w:rsidR="005A17B8" w:rsidRDefault="00CA2642">
        <w:pPr>
          <w:pStyle w:val="Footer"/>
          <w:jc w:val="right"/>
        </w:pPr>
        <w:fldSimple w:instr=" PAGE   \* MERGEFORMAT ">
          <w:r w:rsidR="00264C3E">
            <w:rPr>
              <w:noProof/>
            </w:rPr>
            <w:t>2</w:t>
          </w:r>
        </w:fldSimple>
      </w:p>
    </w:sdtContent>
  </w:sdt>
  <w:p w:rsidR="005A17B8" w:rsidRDefault="005A17B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07C8" w:rsidRDefault="002307C8" w:rsidP="00E450EC">
      <w:pPr>
        <w:spacing w:after="0" w:line="240" w:lineRule="auto"/>
      </w:pPr>
      <w:r>
        <w:separator/>
      </w:r>
    </w:p>
  </w:footnote>
  <w:footnote w:type="continuationSeparator" w:id="0">
    <w:p w:rsidR="002307C8" w:rsidRDefault="002307C8" w:rsidP="00E450E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076B5"/>
    <w:multiLevelType w:val="hybridMultilevel"/>
    <w:tmpl w:val="AB521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1F274BFC"/>
    <w:multiLevelType w:val="hybridMultilevel"/>
    <w:tmpl w:val="301E7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44226FA"/>
    <w:multiLevelType w:val="hybridMultilevel"/>
    <w:tmpl w:val="1572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37755184"/>
    <w:multiLevelType w:val="hybridMultilevel"/>
    <w:tmpl w:val="1D6A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F71659C"/>
    <w:multiLevelType w:val="hybridMultilevel"/>
    <w:tmpl w:val="981E3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3"/>
  </w:num>
  <w:num w:numId="4">
    <w:abstractNumId w:val="4"/>
  </w:num>
  <w:num w:numId="5">
    <w:abstractNumId w:val="2"/>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B84A40"/>
    <w:rsid w:val="00031DDA"/>
    <w:rsid w:val="0007012B"/>
    <w:rsid w:val="000D2DD1"/>
    <w:rsid w:val="00197BA7"/>
    <w:rsid w:val="002232F4"/>
    <w:rsid w:val="002307C8"/>
    <w:rsid w:val="00235A01"/>
    <w:rsid w:val="0025245F"/>
    <w:rsid w:val="00264C3E"/>
    <w:rsid w:val="002746B1"/>
    <w:rsid w:val="002E4651"/>
    <w:rsid w:val="00314252"/>
    <w:rsid w:val="003478EA"/>
    <w:rsid w:val="00357C95"/>
    <w:rsid w:val="003F7A88"/>
    <w:rsid w:val="004226BC"/>
    <w:rsid w:val="00511E72"/>
    <w:rsid w:val="005335D8"/>
    <w:rsid w:val="00577AD5"/>
    <w:rsid w:val="005A17B8"/>
    <w:rsid w:val="005A7F00"/>
    <w:rsid w:val="005C294D"/>
    <w:rsid w:val="0064178C"/>
    <w:rsid w:val="00661232"/>
    <w:rsid w:val="006624BE"/>
    <w:rsid w:val="00662549"/>
    <w:rsid w:val="007258A6"/>
    <w:rsid w:val="007525D8"/>
    <w:rsid w:val="007A3026"/>
    <w:rsid w:val="007A3DCE"/>
    <w:rsid w:val="007B0F70"/>
    <w:rsid w:val="00840868"/>
    <w:rsid w:val="00846E9F"/>
    <w:rsid w:val="00916748"/>
    <w:rsid w:val="0095510E"/>
    <w:rsid w:val="00A2573D"/>
    <w:rsid w:val="00A5153D"/>
    <w:rsid w:val="00AB2AD8"/>
    <w:rsid w:val="00B84A40"/>
    <w:rsid w:val="00BC21E1"/>
    <w:rsid w:val="00C0575E"/>
    <w:rsid w:val="00C20AB8"/>
    <w:rsid w:val="00CA2642"/>
    <w:rsid w:val="00CF0F22"/>
    <w:rsid w:val="00D610B4"/>
    <w:rsid w:val="00E450EC"/>
    <w:rsid w:val="00EA72A6"/>
    <w:rsid w:val="00EF7763"/>
    <w:rsid w:val="00F00E4A"/>
    <w:rsid w:val="00F43B0D"/>
    <w:rsid w:val="00F5154E"/>
    <w:rsid w:val="00FA205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4A40"/>
  </w:style>
  <w:style w:type="paragraph" w:styleId="Heading1">
    <w:name w:val="heading 1"/>
    <w:basedOn w:val="Normal"/>
    <w:next w:val="Normal"/>
    <w:link w:val="Heading1Char"/>
    <w:uiPriority w:val="9"/>
    <w:qFormat/>
    <w:rsid w:val="004226B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uiPriority w:val="9"/>
    <w:qFormat/>
    <w:rsid w:val="00031DDA"/>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F0F22"/>
    <w:rPr>
      <w:color w:val="0000FF" w:themeColor="hyperlink"/>
      <w:u w:val="single"/>
    </w:rPr>
  </w:style>
  <w:style w:type="paragraph" w:styleId="NormalWeb">
    <w:name w:val="Normal (Web)"/>
    <w:basedOn w:val="Normal"/>
    <w:uiPriority w:val="99"/>
    <w:unhideWhenUsed/>
    <w:rsid w:val="00F00E4A"/>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00E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0E4A"/>
    <w:rPr>
      <w:rFonts w:ascii="Tahoma" w:hAnsi="Tahoma" w:cs="Tahoma"/>
      <w:sz w:val="16"/>
      <w:szCs w:val="16"/>
    </w:rPr>
  </w:style>
  <w:style w:type="paragraph" w:styleId="Header">
    <w:name w:val="header"/>
    <w:basedOn w:val="Normal"/>
    <w:link w:val="HeaderChar"/>
    <w:uiPriority w:val="99"/>
    <w:semiHidden/>
    <w:unhideWhenUsed/>
    <w:rsid w:val="00E450E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450EC"/>
  </w:style>
  <w:style w:type="paragraph" w:styleId="Footer">
    <w:name w:val="footer"/>
    <w:basedOn w:val="Normal"/>
    <w:link w:val="FooterChar"/>
    <w:uiPriority w:val="99"/>
    <w:unhideWhenUsed/>
    <w:rsid w:val="00E450E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450EC"/>
  </w:style>
  <w:style w:type="paragraph" w:styleId="ListParagraph">
    <w:name w:val="List Paragraph"/>
    <w:basedOn w:val="Normal"/>
    <w:uiPriority w:val="34"/>
    <w:qFormat/>
    <w:rsid w:val="003F7A88"/>
    <w:pPr>
      <w:ind w:left="720"/>
      <w:contextualSpacing/>
    </w:pPr>
  </w:style>
  <w:style w:type="table" w:styleId="TableGrid">
    <w:name w:val="Table Grid"/>
    <w:basedOn w:val="TableNormal"/>
    <w:uiPriority w:val="59"/>
    <w:rsid w:val="00C057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A2573D"/>
    <w:pPr>
      <w:spacing w:line="240" w:lineRule="auto"/>
    </w:pPr>
    <w:rPr>
      <w:b/>
      <w:bCs/>
      <w:color w:val="4F81BD" w:themeColor="accent1"/>
      <w:sz w:val="18"/>
      <w:szCs w:val="18"/>
    </w:rPr>
  </w:style>
  <w:style w:type="character" w:customStyle="1" w:styleId="Heading3Char">
    <w:name w:val="Heading 3 Char"/>
    <w:basedOn w:val="DefaultParagraphFont"/>
    <w:link w:val="Heading3"/>
    <w:uiPriority w:val="9"/>
    <w:rsid w:val="00031DDA"/>
    <w:rPr>
      <w:rFonts w:ascii="Times New Roman" w:eastAsia="Times New Roman" w:hAnsi="Times New Roman" w:cs="Times New Roman"/>
      <w:b/>
      <w:bCs/>
      <w:sz w:val="27"/>
      <w:szCs w:val="27"/>
    </w:rPr>
  </w:style>
  <w:style w:type="character" w:customStyle="1" w:styleId="Heading1Char">
    <w:name w:val="Heading 1 Char"/>
    <w:basedOn w:val="DefaultParagraphFont"/>
    <w:link w:val="Heading1"/>
    <w:uiPriority w:val="9"/>
    <w:rsid w:val="004226B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4226BC"/>
    <w:pPr>
      <w:outlineLvl w:val="9"/>
    </w:pPr>
  </w:style>
  <w:style w:type="paragraph" w:styleId="TOC2">
    <w:name w:val="toc 2"/>
    <w:basedOn w:val="Normal"/>
    <w:next w:val="Normal"/>
    <w:autoRedefine/>
    <w:uiPriority w:val="39"/>
    <w:semiHidden/>
    <w:unhideWhenUsed/>
    <w:qFormat/>
    <w:rsid w:val="004226BC"/>
    <w:pPr>
      <w:spacing w:after="100"/>
      <w:ind w:left="220"/>
    </w:pPr>
    <w:rPr>
      <w:rFonts w:eastAsiaTheme="minorEastAsia"/>
    </w:rPr>
  </w:style>
  <w:style w:type="paragraph" w:styleId="TOC1">
    <w:name w:val="toc 1"/>
    <w:basedOn w:val="Normal"/>
    <w:next w:val="Normal"/>
    <w:autoRedefine/>
    <w:uiPriority w:val="39"/>
    <w:semiHidden/>
    <w:unhideWhenUsed/>
    <w:qFormat/>
    <w:rsid w:val="004226BC"/>
    <w:pPr>
      <w:spacing w:after="100"/>
    </w:pPr>
    <w:rPr>
      <w:rFonts w:eastAsiaTheme="minorEastAsia"/>
    </w:rPr>
  </w:style>
  <w:style w:type="paragraph" w:styleId="TOC3">
    <w:name w:val="toc 3"/>
    <w:basedOn w:val="Normal"/>
    <w:next w:val="Normal"/>
    <w:autoRedefine/>
    <w:uiPriority w:val="39"/>
    <w:semiHidden/>
    <w:unhideWhenUsed/>
    <w:qFormat/>
    <w:rsid w:val="004226BC"/>
    <w:pPr>
      <w:spacing w:after="100"/>
      <w:ind w:left="440"/>
    </w:pPr>
    <w:rPr>
      <w:rFonts w:eastAsiaTheme="minorEastAsi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93.png"/><Relationship Id="rId21" Type="http://schemas.openxmlformats.org/officeDocument/2006/relationships/hyperlink" Target="http://www.kgs.ku.edu/Magellan/Qualified/index.html" TargetMode="External"/><Relationship Id="rId42" Type="http://schemas.openxmlformats.org/officeDocument/2006/relationships/hyperlink" Target="http://www.kgs.ku.edu/Gemini/Tools/documentation/Wellington-KGS-1-32.zip" TargetMode="External"/><Relationship Id="rId47" Type="http://schemas.openxmlformats.org/officeDocument/2006/relationships/hyperlink" Target="http://www.kgs.ku.edu/software/gemini/Data/las_standard_tools.xml" TargetMode="External"/><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hyperlink" Target="http://pubs.er.usgs.gov/djvu/PP/PP_1395.pdf" TargetMode="External"/><Relationship Id="rId112" Type="http://schemas.openxmlformats.org/officeDocument/2006/relationships/image" Target="media/image88.png"/><Relationship Id="rId16" Type="http://schemas.openxmlformats.org/officeDocument/2006/relationships/image" Target="media/image6.png"/><Relationship Id="rId107" Type="http://schemas.openxmlformats.org/officeDocument/2006/relationships/image" Target="media/image83.png"/><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79.png"/><Relationship Id="rId123" Type="http://schemas.openxmlformats.org/officeDocument/2006/relationships/image" Target="media/image99.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9.png"/><Relationship Id="rId95" Type="http://schemas.openxmlformats.org/officeDocument/2006/relationships/image" Target="media/image74.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hyperlink" Target="http://www.kgs.ku.edu/software/gemini/Data/las_standard_tools.xml"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www.kgs.ku.edu/Gemini/Tools/documentation/Wellington-KGS-1-32_Tops.zip" TargetMode="External"/><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png"/><Relationship Id="rId100" Type="http://schemas.openxmlformats.org/officeDocument/2006/relationships/hyperlink" Target="http://www.kgs.ku.edu/software/gemini/Data/ISC.xml" TargetMode="External"/><Relationship Id="rId105" Type="http://schemas.openxmlformats.org/officeDocument/2006/relationships/image" Target="media/image81.png"/><Relationship Id="rId113" Type="http://schemas.openxmlformats.org/officeDocument/2006/relationships/image" Target="media/image89.png"/><Relationship Id="rId118" Type="http://schemas.openxmlformats.org/officeDocument/2006/relationships/image" Target="media/image94.png"/><Relationship Id="rId126" Type="http://schemas.openxmlformats.org/officeDocument/2006/relationships/image" Target="media/image102.png"/><Relationship Id="rId8" Type="http://schemas.openxmlformats.org/officeDocument/2006/relationships/hyperlink" Target="http://www.kgs.ku.edu/Gemini/Tools/Tools.html" TargetMode="External"/><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2.png"/><Relationship Id="rId98" Type="http://schemas.openxmlformats.org/officeDocument/2006/relationships/image" Target="media/image77.png"/><Relationship Id="rId121" Type="http://schemas.openxmlformats.org/officeDocument/2006/relationships/image" Target="media/image97.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28.png"/><Relationship Id="rId59" Type="http://schemas.openxmlformats.org/officeDocument/2006/relationships/image" Target="media/image40.png"/><Relationship Id="rId67" Type="http://schemas.openxmlformats.org/officeDocument/2006/relationships/image" Target="media/image48.png"/><Relationship Id="rId103" Type="http://schemas.openxmlformats.org/officeDocument/2006/relationships/hyperlink" Target="http://www.kgs.ku.edu/PRS/Ozark/TYPE_LOG/Stratigraphic/index.html" TargetMode="External"/><Relationship Id="rId108" Type="http://schemas.openxmlformats.org/officeDocument/2006/relationships/image" Target="media/image84.png"/><Relationship Id="rId116" Type="http://schemas.openxmlformats.org/officeDocument/2006/relationships/image" Target="media/image92.png"/><Relationship Id="rId124" Type="http://schemas.openxmlformats.org/officeDocument/2006/relationships/image" Target="media/image100.png"/><Relationship Id="rId12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hyperlink" Target="http://www.kgs.ku.edu/Gemini/Tools/documentation/Wellington-KGS-1-32_geo.txt" TargetMode="External"/><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hyperlink" Target="http://chasm.kgs.ku.edu/ords/iqstrat.TRS2LL_pkg.getXML?iTownship=31&amp;sTownship=S&amp;iRange=1&amp;sRange=E&amp;iSection=32" TargetMode="External"/><Relationship Id="rId91" Type="http://schemas.openxmlformats.org/officeDocument/2006/relationships/image" Target="media/image70.jpeg"/><Relationship Id="rId96" Type="http://schemas.openxmlformats.org/officeDocument/2006/relationships/image" Target="media/image75.png"/><Relationship Id="rId111"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image" Target="media/image82.png"/><Relationship Id="rId114" Type="http://schemas.openxmlformats.org/officeDocument/2006/relationships/image" Target="media/image90.png"/><Relationship Id="rId119" Type="http://schemas.openxmlformats.org/officeDocument/2006/relationships/image" Target="media/image95.png"/><Relationship Id="rId127" Type="http://schemas.openxmlformats.org/officeDocument/2006/relationships/footer" Target="footer1.xml"/><Relationship Id="rId10" Type="http://schemas.openxmlformats.org/officeDocument/2006/relationships/hyperlink" Target="http://www.kgs.ku.edu/stratigraphic/ZONATION/description.html" TargetMode="External"/><Relationship Id="rId31" Type="http://schemas.openxmlformats.org/officeDocument/2006/relationships/image" Target="media/image19.png"/><Relationship Id="rId44" Type="http://schemas.openxmlformats.org/officeDocument/2006/relationships/hyperlink" Target="http://www.kgs.ku.edu/Gemini/Tools/documentation/Wellington-KGS-1-32_geo.zip" TargetMode="External"/><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hyperlink" Target="http://www.kgs.ku.edu/software/gemini/Data/kansas.xml" TargetMode="External"/><Relationship Id="rId122" Type="http://schemas.openxmlformats.org/officeDocument/2006/relationships/image" Target="media/image98.png"/><Relationship Id="rId4" Type="http://schemas.openxmlformats.org/officeDocument/2006/relationships/settings" Target="settings.xml"/><Relationship Id="rId9" Type="http://schemas.openxmlformats.org/officeDocument/2006/relationships/hyperlink" Target="http://www.kgs.ku.edu/stratigraphic/ZONATION/"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www.kgs.ku.edu/Gemini/Tools/documentation/Wellington-KGS-1-32.las" TargetMode="External"/><Relationship Id="rId109" Type="http://schemas.openxmlformats.org/officeDocument/2006/relationships/image" Target="media/image85.png"/><Relationship Id="rId34" Type="http://schemas.openxmlformats.org/officeDocument/2006/relationships/image" Target="media/image22.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6.png"/><Relationship Id="rId104" Type="http://schemas.openxmlformats.org/officeDocument/2006/relationships/image" Target="media/image80.png"/><Relationship Id="rId120" Type="http://schemas.openxmlformats.org/officeDocument/2006/relationships/image" Target="media/image96.png"/><Relationship Id="rId125" Type="http://schemas.openxmlformats.org/officeDocument/2006/relationships/image" Target="media/image101.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hyperlink" Target="http://www.kgs.ku.edu/Gemini/Tools/documentation/Wellington-KGS-1-32_Tops.csv" TargetMode="External"/><Relationship Id="rId45" Type="http://schemas.openxmlformats.org/officeDocument/2006/relationships/image" Target="media/image27.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86.png"/><Relationship Id="rId115" Type="http://schemas.openxmlformats.org/officeDocument/2006/relationships/image" Target="media/image91.png"/><Relationship Id="rId61" Type="http://schemas.openxmlformats.org/officeDocument/2006/relationships/image" Target="media/image42.png"/><Relationship Id="rId82" Type="http://schemas.openxmlformats.org/officeDocument/2006/relationships/image" Target="media/image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608244-AFFA-4DBC-8E3D-DA3C89B7E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78</Pages>
  <Words>9366</Words>
  <Characters>53389</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62630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18</cp:revision>
  <cp:lastPrinted>2015-04-16T12:01:00Z</cp:lastPrinted>
  <dcterms:created xsi:type="dcterms:W3CDTF">2015-04-15T11:33:00Z</dcterms:created>
  <dcterms:modified xsi:type="dcterms:W3CDTF">2015-08-04T10:47:00Z</dcterms:modified>
</cp:coreProperties>
</file>